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5532"/>
        <w:gridCol w:w="1276"/>
      </w:tblGrid>
      <w:tr w:rsidR="00137B0C" w:rsidRPr="00635387" w14:paraId="1EFD4282" w14:textId="77777777" w:rsidTr="00780CB6">
        <w:tc>
          <w:tcPr>
            <w:tcW w:w="2118" w:type="dxa"/>
          </w:tcPr>
          <w:p w14:paraId="2B15DE8B" w14:textId="2E01828B" w:rsidR="00137B0C" w:rsidRPr="00635387" w:rsidRDefault="00137B0C">
            <w:pPr>
              <w:rPr>
                <w:rFonts w:ascii="Arial" w:hAnsi="Arial" w:cs="Arial"/>
              </w:rPr>
            </w:pPr>
            <w:r w:rsidRPr="00635387">
              <w:rPr>
                <w:rFonts w:ascii="Arial" w:hAnsi="Arial" w:cs="Arial"/>
                <w:noProof/>
              </w:rPr>
              <w:drawing>
                <wp:inline distT="0" distB="0" distL="0" distR="0" wp14:anchorId="0AF9D010" wp14:editId="7C9697CB">
                  <wp:extent cx="1139720" cy="1080000"/>
                  <wp:effectExtent l="0" t="0" r="3810" b="6350"/>
                  <wp:docPr id="294074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720" cy="1080000"/>
                          </a:xfrm>
                          <a:prstGeom prst="rect">
                            <a:avLst/>
                          </a:prstGeom>
                          <a:noFill/>
                          <a:ln>
                            <a:noFill/>
                          </a:ln>
                        </pic:spPr>
                      </pic:pic>
                    </a:graphicData>
                  </a:graphic>
                </wp:inline>
              </w:drawing>
            </w:r>
          </w:p>
        </w:tc>
        <w:tc>
          <w:tcPr>
            <w:tcW w:w="5532" w:type="dxa"/>
            <w:tcBorders>
              <w:right w:val="single" w:sz="4" w:space="0" w:color="auto"/>
            </w:tcBorders>
            <w:vAlign w:val="center"/>
          </w:tcPr>
          <w:p w14:paraId="70937D8C" w14:textId="376EA89B" w:rsidR="00137B0C" w:rsidRPr="00635387" w:rsidRDefault="00741A3B" w:rsidP="00780CB6">
            <w:pPr>
              <w:spacing w:line="276" w:lineRule="auto"/>
              <w:jc w:val="right"/>
              <w:rPr>
                <w:rFonts w:ascii="Arial" w:hAnsi="Arial" w:cs="Arial"/>
                <w:lang w:val="en-US"/>
              </w:rPr>
            </w:pPr>
            <w:r w:rsidRPr="00635387">
              <w:rPr>
                <w:rFonts w:ascii="Arial" w:hAnsi="Arial" w:cs="Arial"/>
                <w:lang w:val="en-US"/>
              </w:rPr>
              <w:t xml:space="preserve">Jurnal Ekonomi Manajemen </w:t>
            </w:r>
            <w:r w:rsidR="008977BD" w:rsidRPr="00635387">
              <w:rPr>
                <w:rFonts w:ascii="Arial" w:hAnsi="Arial" w:cs="Arial"/>
                <w:lang w:val="en-US"/>
              </w:rPr>
              <w:t>dan Bisnis</w:t>
            </w:r>
            <w:r w:rsidR="00810904" w:rsidRPr="00635387">
              <w:rPr>
                <w:rFonts w:ascii="Arial" w:hAnsi="Arial" w:cs="Arial"/>
                <w:lang w:val="en-US"/>
              </w:rPr>
              <w:t xml:space="preserve"> </w:t>
            </w:r>
            <w:r w:rsidR="00A21FBD">
              <w:rPr>
                <w:rFonts w:ascii="Arial" w:hAnsi="Arial" w:cs="Arial"/>
                <w:lang w:val="en-US"/>
              </w:rPr>
              <w:t>7</w:t>
            </w:r>
            <w:r w:rsidR="008201B2" w:rsidRPr="00635387">
              <w:rPr>
                <w:rFonts w:ascii="Arial" w:hAnsi="Arial" w:cs="Arial"/>
                <w:lang w:val="en-US"/>
              </w:rPr>
              <w:t>(</w:t>
            </w:r>
            <w:r w:rsidR="0028554D">
              <w:rPr>
                <w:rFonts w:ascii="Arial" w:hAnsi="Arial" w:cs="Arial"/>
                <w:lang w:val="en-US"/>
              </w:rPr>
              <w:t>1</w:t>
            </w:r>
            <w:r w:rsidR="008201B2" w:rsidRPr="00635387">
              <w:rPr>
                <w:rFonts w:ascii="Arial" w:hAnsi="Arial" w:cs="Arial"/>
                <w:lang w:val="en-US"/>
              </w:rPr>
              <w:t xml:space="preserve">) </w:t>
            </w:r>
            <w:r w:rsidR="00D94BD5">
              <w:rPr>
                <w:rFonts w:ascii="Arial" w:hAnsi="Arial" w:cs="Arial"/>
                <w:lang w:val="en-US"/>
              </w:rPr>
              <w:t>24-32</w:t>
            </w:r>
          </w:p>
          <w:p w14:paraId="060D8DB5" w14:textId="77777777" w:rsidR="00891133" w:rsidRPr="00635387" w:rsidRDefault="00891133" w:rsidP="00780CB6">
            <w:pPr>
              <w:spacing w:line="276" w:lineRule="auto"/>
              <w:jc w:val="right"/>
              <w:rPr>
                <w:rFonts w:ascii="Arial" w:hAnsi="Arial" w:cs="Arial"/>
                <w:lang w:val="en-US"/>
              </w:rPr>
            </w:pPr>
            <w:r w:rsidRPr="00635387">
              <w:rPr>
                <w:rFonts w:ascii="Arial" w:hAnsi="Arial" w:cs="Arial"/>
              </w:rPr>
              <w:t>https://journal.stietenggarong.ac.id//index.php</w:t>
            </w:r>
            <w:r w:rsidRPr="00635387">
              <w:rPr>
                <w:rFonts w:ascii="Arial" w:hAnsi="Arial" w:cs="Arial"/>
                <w:lang w:val="en-US"/>
              </w:rPr>
              <w:t xml:space="preserve"> </w:t>
            </w:r>
          </w:p>
          <w:p w14:paraId="2FF90021" w14:textId="7570FB66" w:rsidR="00ED4C94" w:rsidRPr="00D9509E" w:rsidRDefault="00ED4C94" w:rsidP="00780CB6">
            <w:pPr>
              <w:spacing w:line="276" w:lineRule="auto"/>
              <w:jc w:val="right"/>
              <w:rPr>
                <w:rFonts w:ascii="Noto Sans" w:hAnsi="Noto Sans" w:cs="Noto Sans"/>
                <w:sz w:val="21"/>
                <w:szCs w:val="21"/>
                <w:shd w:val="clear" w:color="auto" w:fill="FFFFFF"/>
                <w:lang w:val="en-US"/>
              </w:rPr>
            </w:pPr>
            <w:r>
              <w:rPr>
                <w:rFonts w:ascii="Arial" w:hAnsi="Arial" w:cs="Arial"/>
                <w:lang w:val="en-US"/>
              </w:rPr>
              <w:t xml:space="preserve">DOI : </w:t>
            </w:r>
            <w:r>
              <w:rPr>
                <w:rFonts w:ascii="Noto Sans" w:hAnsi="Noto Sans" w:cs="Noto Sans"/>
                <w:sz w:val="21"/>
                <w:szCs w:val="21"/>
                <w:shd w:val="clear" w:color="auto" w:fill="FFFFFF"/>
              </w:rPr>
              <w:t>10.61509/</w:t>
            </w:r>
            <w:r w:rsidR="00D9509E">
              <w:rPr>
                <w:rFonts w:ascii="Noto Sans" w:hAnsi="Noto Sans" w:cs="Noto Sans"/>
                <w:sz w:val="21"/>
                <w:szCs w:val="21"/>
                <w:shd w:val="clear" w:color="auto" w:fill="FFFFFF"/>
                <w:lang w:val="en-US"/>
              </w:rPr>
              <w:t>luxICM</w:t>
            </w:r>
            <w:r w:rsidR="00616FA4">
              <w:rPr>
                <w:rFonts w:ascii="Noto Sans" w:hAnsi="Noto Sans" w:cs="Noto Sans"/>
                <w:sz w:val="21"/>
                <w:szCs w:val="21"/>
                <w:shd w:val="clear" w:color="auto" w:fill="FFFFFF"/>
                <w:lang w:val="en-US"/>
              </w:rPr>
              <w:t>71</w:t>
            </w:r>
            <w:r w:rsidR="006551BD">
              <w:rPr>
                <w:rFonts w:ascii="Noto Sans" w:hAnsi="Noto Sans" w:cs="Noto Sans"/>
                <w:sz w:val="21"/>
                <w:szCs w:val="21"/>
                <w:shd w:val="clear" w:color="auto" w:fill="FFFFFF"/>
                <w:lang w:val="en-US"/>
              </w:rPr>
              <w:t>82</w:t>
            </w:r>
          </w:p>
          <w:p w14:paraId="0107335F" w14:textId="67BBF027" w:rsidR="00137B0C" w:rsidRPr="00635387" w:rsidRDefault="00D70822" w:rsidP="00780CB6">
            <w:pPr>
              <w:spacing w:line="276" w:lineRule="auto"/>
              <w:jc w:val="right"/>
              <w:rPr>
                <w:rFonts w:ascii="Arial" w:hAnsi="Arial" w:cs="Arial"/>
                <w:lang w:val="en-US"/>
              </w:rPr>
            </w:pPr>
            <w:r w:rsidRPr="00635387">
              <w:rPr>
                <w:rFonts w:ascii="Arial" w:hAnsi="Arial" w:cs="Arial"/>
                <w:lang w:val="en-US"/>
              </w:rPr>
              <w:t>e-issn : 2655-724X</w:t>
            </w:r>
          </w:p>
        </w:tc>
        <w:tc>
          <w:tcPr>
            <w:tcW w:w="1276" w:type="dxa"/>
            <w:tcBorders>
              <w:left w:val="single" w:sz="4" w:space="0" w:color="auto"/>
            </w:tcBorders>
            <w:vAlign w:val="center"/>
          </w:tcPr>
          <w:p w14:paraId="5BB014DE" w14:textId="23C86EB3" w:rsidR="00137B0C" w:rsidRPr="00635387" w:rsidRDefault="0028554D" w:rsidP="00810904">
            <w:pPr>
              <w:rPr>
                <w:rFonts w:ascii="Arial" w:hAnsi="Arial" w:cs="Arial"/>
                <w:lang w:val="en-US"/>
              </w:rPr>
            </w:pPr>
            <w:r>
              <w:rPr>
                <w:rFonts w:ascii="Arial" w:hAnsi="Arial" w:cs="Arial"/>
                <w:lang w:val="en-US"/>
              </w:rPr>
              <w:t>Februari</w:t>
            </w:r>
          </w:p>
          <w:p w14:paraId="0C4A71D2" w14:textId="655A0807" w:rsidR="00C15273" w:rsidRPr="00635387" w:rsidRDefault="00C15273" w:rsidP="00810904">
            <w:pPr>
              <w:rPr>
                <w:rFonts w:ascii="Arial" w:hAnsi="Arial" w:cs="Arial"/>
                <w:lang w:val="en-US"/>
              </w:rPr>
            </w:pPr>
            <w:r w:rsidRPr="00635387">
              <w:rPr>
                <w:rFonts w:ascii="Arial" w:hAnsi="Arial" w:cs="Arial"/>
                <w:sz w:val="28"/>
                <w:szCs w:val="28"/>
                <w:lang w:val="en-US"/>
              </w:rPr>
              <w:t>202</w:t>
            </w:r>
            <w:r w:rsidR="00A21FBD">
              <w:rPr>
                <w:rFonts w:ascii="Arial" w:hAnsi="Arial" w:cs="Arial"/>
                <w:sz w:val="28"/>
                <w:szCs w:val="28"/>
                <w:lang w:val="en-US"/>
              </w:rPr>
              <w:t>4</w:t>
            </w:r>
          </w:p>
        </w:tc>
      </w:tr>
    </w:tbl>
    <w:p w14:paraId="6B1403E6" w14:textId="77777777" w:rsidR="00137B0C" w:rsidRPr="00635387" w:rsidRDefault="00137B0C">
      <w:pPr>
        <w:rPr>
          <w:rFonts w:ascii="Arial" w:hAnsi="Arial" w:cs="Arial"/>
        </w:rPr>
      </w:pPr>
    </w:p>
    <w:p w14:paraId="42D7D046" w14:textId="77777777" w:rsidR="00AB67C6" w:rsidRDefault="00AB67C6" w:rsidP="00AB67C6">
      <w:pPr>
        <w:spacing w:after="0" w:line="240" w:lineRule="auto"/>
        <w:jc w:val="center"/>
        <w:rPr>
          <w:rFonts w:ascii="Arial" w:hAnsi="Arial" w:cs="Arial"/>
          <w:b/>
          <w:spacing w:val="-6"/>
          <w:lang w:val="en-US"/>
        </w:rPr>
      </w:pPr>
      <w:r w:rsidRPr="00AB67C6">
        <w:rPr>
          <w:rFonts w:ascii="Arial" w:hAnsi="Arial" w:cs="Arial"/>
          <w:b/>
          <w:spacing w:val="-6"/>
          <w:lang w:val="en-US"/>
        </w:rPr>
        <w:t>ANALISIS</w:t>
      </w:r>
      <w:r>
        <w:rPr>
          <w:rFonts w:ascii="Arial" w:hAnsi="Arial" w:cs="Arial"/>
          <w:b/>
          <w:spacing w:val="-6"/>
          <w:lang w:val="en-US"/>
        </w:rPr>
        <w:t xml:space="preserve"> </w:t>
      </w:r>
      <w:r w:rsidRPr="00AB67C6">
        <w:rPr>
          <w:rFonts w:ascii="Arial" w:hAnsi="Arial" w:cs="Arial"/>
          <w:b/>
          <w:spacing w:val="-6"/>
          <w:lang w:val="en-US"/>
        </w:rPr>
        <w:t>PERBANDINGAN</w:t>
      </w:r>
      <w:r>
        <w:rPr>
          <w:rFonts w:ascii="Arial" w:hAnsi="Arial" w:cs="Arial"/>
          <w:b/>
          <w:spacing w:val="-6"/>
          <w:lang w:val="en-US"/>
        </w:rPr>
        <w:t xml:space="preserve"> </w:t>
      </w:r>
      <w:r w:rsidRPr="00AB67C6">
        <w:rPr>
          <w:rFonts w:ascii="Arial" w:hAnsi="Arial" w:cs="Arial"/>
          <w:b/>
          <w:spacing w:val="-6"/>
          <w:lang w:val="en-US"/>
        </w:rPr>
        <w:t>DIFERENSIASI PRODUK DAN CITRA MEREK</w:t>
      </w:r>
    </w:p>
    <w:p w14:paraId="65016EF8" w14:textId="77777777" w:rsidR="00AB67C6" w:rsidRDefault="00AB67C6" w:rsidP="00AB67C6">
      <w:pPr>
        <w:spacing w:after="0" w:line="240" w:lineRule="auto"/>
        <w:jc w:val="center"/>
        <w:rPr>
          <w:rFonts w:ascii="Arial" w:hAnsi="Arial" w:cs="Arial"/>
          <w:b/>
          <w:spacing w:val="-6"/>
          <w:lang w:val="en-US"/>
        </w:rPr>
      </w:pPr>
      <w:r w:rsidRPr="00AB67C6">
        <w:rPr>
          <w:rFonts w:ascii="Arial" w:hAnsi="Arial" w:cs="Arial"/>
          <w:b/>
          <w:spacing w:val="-6"/>
          <w:lang w:val="en-US"/>
        </w:rPr>
        <w:t>PADA SEPEDA</w:t>
      </w:r>
      <w:r>
        <w:rPr>
          <w:rFonts w:ascii="Arial" w:hAnsi="Arial" w:cs="Arial"/>
          <w:b/>
          <w:spacing w:val="-6"/>
          <w:lang w:val="en-US"/>
        </w:rPr>
        <w:t xml:space="preserve"> </w:t>
      </w:r>
      <w:r w:rsidRPr="00AB67C6">
        <w:rPr>
          <w:rFonts w:ascii="Arial" w:hAnsi="Arial" w:cs="Arial"/>
          <w:b/>
          <w:spacing w:val="-6"/>
          <w:lang w:val="en-US"/>
        </w:rPr>
        <w:t>MOTOR HONDA PCX DAN YAMAHA</w:t>
      </w:r>
      <w:r>
        <w:rPr>
          <w:rFonts w:ascii="Arial" w:hAnsi="Arial" w:cs="Arial"/>
          <w:b/>
          <w:spacing w:val="-6"/>
          <w:lang w:val="en-US"/>
        </w:rPr>
        <w:t xml:space="preserve"> </w:t>
      </w:r>
      <w:r w:rsidRPr="00AB67C6">
        <w:rPr>
          <w:rFonts w:ascii="Arial" w:hAnsi="Arial" w:cs="Arial"/>
          <w:b/>
          <w:spacing w:val="-6"/>
          <w:lang w:val="en-US"/>
        </w:rPr>
        <w:t>NMAX</w:t>
      </w:r>
    </w:p>
    <w:p w14:paraId="23CD96EB" w14:textId="7698F524" w:rsidR="00E849F5" w:rsidRPr="00A21FBD" w:rsidRDefault="00AB67C6" w:rsidP="00AB67C6">
      <w:pPr>
        <w:spacing w:after="0" w:line="240" w:lineRule="auto"/>
        <w:jc w:val="center"/>
        <w:rPr>
          <w:rFonts w:ascii="Arial" w:hAnsi="Arial" w:cs="Arial"/>
          <w:b/>
          <w:lang w:val="en-US"/>
        </w:rPr>
      </w:pPr>
      <w:r w:rsidRPr="00AB67C6">
        <w:rPr>
          <w:rFonts w:ascii="Arial" w:hAnsi="Arial" w:cs="Arial"/>
          <w:b/>
          <w:spacing w:val="-6"/>
          <w:lang w:val="en-US"/>
        </w:rPr>
        <w:t>DI KEMBANG JANGGUT</w:t>
      </w:r>
    </w:p>
    <w:p w14:paraId="0B176CD5" w14:textId="77777777" w:rsidR="00690BD9" w:rsidRPr="00635387" w:rsidRDefault="00690BD9" w:rsidP="00650B82">
      <w:pPr>
        <w:spacing w:after="0" w:line="240" w:lineRule="auto"/>
        <w:jc w:val="center"/>
        <w:rPr>
          <w:rFonts w:ascii="Arial" w:hAnsi="Arial" w:cs="Arial"/>
          <w:b/>
          <w:lang w:val="en-US"/>
        </w:rPr>
      </w:pPr>
    </w:p>
    <w:p w14:paraId="21AE9003" w14:textId="1D9A58B6" w:rsidR="007571F7" w:rsidRPr="00A2540A" w:rsidRDefault="00AB67C6" w:rsidP="004E6D8B">
      <w:pPr>
        <w:spacing w:after="0" w:line="240" w:lineRule="auto"/>
        <w:jc w:val="center"/>
        <w:rPr>
          <w:rFonts w:ascii="Arial" w:hAnsi="Arial" w:cs="Arial"/>
          <w:b/>
          <w:bCs/>
          <w:sz w:val="20"/>
          <w:szCs w:val="20"/>
          <w:vertAlign w:val="superscript"/>
          <w:lang w:val="en-US"/>
        </w:rPr>
      </w:pPr>
      <w:r>
        <w:rPr>
          <w:rFonts w:ascii="Arial" w:hAnsi="Arial" w:cs="Arial"/>
          <w:b/>
          <w:lang w:val="en-GB"/>
        </w:rPr>
        <w:t>Onky Wijaya</w:t>
      </w:r>
      <w:r w:rsidR="0057009B" w:rsidRPr="006F7835">
        <w:rPr>
          <w:rFonts w:ascii="Arial" w:hAnsi="Arial" w:cs="Arial"/>
          <w:b/>
          <w:vertAlign w:val="superscript"/>
          <w:lang w:val="en-GB"/>
        </w:rPr>
        <w:t>1*</w:t>
      </w:r>
      <w:r w:rsidR="0057009B" w:rsidRPr="006F7835">
        <w:rPr>
          <w:rFonts w:ascii="Arial" w:hAnsi="Arial" w:cs="Arial"/>
          <w:b/>
          <w:lang w:val="en-GB"/>
        </w:rPr>
        <w:t xml:space="preserve">, </w:t>
      </w:r>
      <w:r w:rsidR="00A2540A">
        <w:rPr>
          <w:rFonts w:ascii="Arial" w:hAnsi="Arial" w:cs="Arial"/>
          <w:b/>
          <w:lang w:val="en-GB"/>
        </w:rPr>
        <w:t>Hendra</w:t>
      </w:r>
      <w:r w:rsidR="0057009B" w:rsidRPr="006F7835">
        <w:rPr>
          <w:rFonts w:ascii="Arial" w:hAnsi="Arial" w:cs="Arial"/>
          <w:b/>
          <w:vertAlign w:val="superscript"/>
          <w:lang w:val="en-GB"/>
        </w:rPr>
        <w:t xml:space="preserve"> 2</w:t>
      </w:r>
      <w:r w:rsidR="00A21FBD">
        <w:rPr>
          <w:rFonts w:ascii="Arial" w:hAnsi="Arial" w:cs="Arial"/>
          <w:b/>
          <w:vertAlign w:val="subscript"/>
          <w:lang w:val="en-GB"/>
        </w:rPr>
        <w:t xml:space="preserve">, </w:t>
      </w:r>
      <w:r w:rsidR="00A2540A">
        <w:rPr>
          <w:rFonts w:ascii="Arial" w:hAnsi="Arial" w:cs="Arial"/>
          <w:b/>
          <w:lang w:val="en-GB"/>
        </w:rPr>
        <w:t>Akhmadiansyah</w:t>
      </w:r>
      <w:r w:rsidR="00A2540A">
        <w:rPr>
          <w:rFonts w:ascii="Arial" w:hAnsi="Arial" w:cs="Arial"/>
          <w:b/>
          <w:vertAlign w:val="superscript"/>
          <w:lang w:val="en-GB"/>
        </w:rPr>
        <w:t>3</w:t>
      </w:r>
    </w:p>
    <w:p w14:paraId="26C923AF" w14:textId="53C351EB" w:rsidR="00690BD9" w:rsidRDefault="009B33A5" w:rsidP="004E6D8B">
      <w:pPr>
        <w:spacing w:after="0" w:line="240" w:lineRule="auto"/>
        <w:jc w:val="center"/>
        <w:rPr>
          <w:rFonts w:ascii="Arial" w:hAnsi="Arial" w:cs="Arial"/>
          <w:sz w:val="20"/>
          <w:szCs w:val="20"/>
          <w:lang w:val="en-US"/>
        </w:rPr>
      </w:pPr>
      <w:r w:rsidRPr="009B33A5">
        <w:rPr>
          <w:rFonts w:ascii="Arial" w:hAnsi="Arial" w:cs="Arial"/>
          <w:sz w:val="20"/>
          <w:szCs w:val="20"/>
          <w:vertAlign w:val="superscript"/>
          <w:lang w:val="en-US"/>
        </w:rPr>
        <w:t>1,2</w:t>
      </w:r>
      <w:r w:rsidR="00A21FBD">
        <w:rPr>
          <w:rFonts w:ascii="Arial" w:hAnsi="Arial" w:cs="Arial"/>
          <w:sz w:val="20"/>
          <w:szCs w:val="20"/>
          <w:vertAlign w:val="superscript"/>
          <w:lang w:val="en-US"/>
        </w:rPr>
        <w:t>,3</w:t>
      </w:r>
      <w:r w:rsidR="00690BD9" w:rsidRPr="00635387">
        <w:rPr>
          <w:rFonts w:ascii="Arial" w:hAnsi="Arial" w:cs="Arial"/>
          <w:sz w:val="20"/>
          <w:szCs w:val="20"/>
          <w:lang w:val="en-US"/>
        </w:rPr>
        <w:t>Sekolah Tinggi Ilmu Ekonomi Tenggarong</w:t>
      </w:r>
    </w:p>
    <w:p w14:paraId="5FBF0C1C" w14:textId="325E266A" w:rsidR="00710ACC" w:rsidRPr="006800A3" w:rsidRDefault="006551BD" w:rsidP="00710ACC">
      <w:pPr>
        <w:jc w:val="center"/>
        <w:rPr>
          <w:rFonts w:ascii="Arial" w:hAnsi="Arial" w:cs="Arial"/>
          <w:bCs/>
          <w:lang w:val="en-US"/>
        </w:rPr>
      </w:pPr>
      <w:hyperlink r:id="rId8" w:history="1">
        <w:r w:rsidR="006800A3" w:rsidRPr="001C4EE8">
          <w:rPr>
            <w:rStyle w:val="Hyperlink"/>
            <w:rFonts w:ascii="Arial" w:hAnsi="Arial" w:cs="Arial"/>
            <w:bCs/>
            <w:lang w:val="en-GB"/>
          </w:rPr>
          <w:t>*</w:t>
        </w:r>
        <w:r w:rsidR="006800A3" w:rsidRPr="001C4EE8">
          <w:rPr>
            <w:rStyle w:val="Hyperlink"/>
            <w:rFonts w:ascii="Arial" w:hAnsi="Arial" w:cs="Arial"/>
            <w:lang w:val="en-US"/>
          </w:rPr>
          <w:t>ongkywijaya</w:t>
        </w:r>
        <w:r w:rsidR="006800A3" w:rsidRPr="001C4EE8">
          <w:rPr>
            <w:rStyle w:val="Hyperlink"/>
            <w:rFonts w:ascii="Arial" w:hAnsi="Arial" w:cs="Arial"/>
          </w:rPr>
          <w:t>@gmail.com</w:t>
        </w:r>
      </w:hyperlink>
      <w:r w:rsidR="006800A3">
        <w:rPr>
          <w:rFonts w:ascii="Arial" w:hAnsi="Arial" w:cs="Arial"/>
          <w:lang w:val="en-US"/>
        </w:rPr>
        <w:t xml:space="preserve"> </w:t>
      </w:r>
    </w:p>
    <w:p w14:paraId="4933C08C" w14:textId="07BFB0A7" w:rsidR="0038786A" w:rsidRPr="00635387" w:rsidRDefault="0038786A" w:rsidP="00690BD9">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A269B9" w:rsidRPr="00635387" w14:paraId="149D4543" w14:textId="77777777" w:rsidTr="2E865853">
        <w:tc>
          <w:tcPr>
            <w:tcW w:w="2830" w:type="dxa"/>
          </w:tcPr>
          <w:p w14:paraId="2C54B350" w14:textId="48EDC799" w:rsidR="00A269B9" w:rsidRPr="00635387" w:rsidRDefault="00A269B9">
            <w:pPr>
              <w:rPr>
                <w:rFonts w:ascii="Arial" w:hAnsi="Arial" w:cs="Arial"/>
                <w:spacing w:val="80"/>
                <w:sz w:val="20"/>
                <w:szCs w:val="20"/>
                <w:lang w:val="en-US"/>
              </w:rPr>
            </w:pPr>
            <w:r w:rsidRPr="00635387">
              <w:rPr>
                <w:rFonts w:ascii="Arial" w:hAnsi="Arial" w:cs="Arial"/>
                <w:spacing w:val="80"/>
                <w:sz w:val="20"/>
                <w:szCs w:val="20"/>
                <w:lang w:val="en-US"/>
              </w:rPr>
              <w:t xml:space="preserve">Article Info </w:t>
            </w:r>
          </w:p>
          <w:p w14:paraId="0B1C0143" w14:textId="77777777" w:rsidR="00FD34D8" w:rsidRPr="00635387" w:rsidRDefault="00FD34D8">
            <w:pPr>
              <w:rPr>
                <w:rFonts w:ascii="Arial" w:hAnsi="Arial" w:cs="Arial"/>
                <w:sz w:val="20"/>
                <w:szCs w:val="20"/>
                <w:lang w:val="en-US"/>
              </w:rPr>
            </w:pPr>
          </w:p>
          <w:p w14:paraId="55CBDE1E" w14:textId="01D55F60" w:rsidR="00A269B9" w:rsidRPr="007779C3" w:rsidRDefault="003F1200">
            <w:pPr>
              <w:rPr>
                <w:rFonts w:ascii="Arial" w:hAnsi="Arial" w:cs="Arial"/>
                <w:i/>
                <w:iCs/>
                <w:color w:val="000000" w:themeColor="text1"/>
                <w:sz w:val="16"/>
                <w:szCs w:val="16"/>
                <w:lang w:val="en-US"/>
              </w:rPr>
            </w:pPr>
            <w:r w:rsidRPr="007779C3">
              <w:rPr>
                <w:rFonts w:ascii="Arial" w:hAnsi="Arial" w:cs="Arial"/>
                <w:i/>
                <w:iCs/>
                <w:color w:val="000000" w:themeColor="text1"/>
                <w:sz w:val="16"/>
                <w:szCs w:val="16"/>
                <w:lang w:val="en-US"/>
              </w:rPr>
              <w:t>Received</w:t>
            </w:r>
            <w:r w:rsidR="00FD34D8" w:rsidRPr="007779C3">
              <w:rPr>
                <w:rFonts w:ascii="Arial" w:hAnsi="Arial" w:cs="Arial"/>
                <w:i/>
                <w:iCs/>
                <w:color w:val="000000" w:themeColor="text1"/>
                <w:sz w:val="16"/>
                <w:szCs w:val="16"/>
                <w:lang w:val="en-US"/>
              </w:rPr>
              <w:t xml:space="preserve"> </w:t>
            </w:r>
            <w:r w:rsidR="006800A3" w:rsidRPr="007779C3">
              <w:rPr>
                <w:rFonts w:ascii="Arial" w:hAnsi="Arial" w:cs="Arial"/>
                <w:i/>
                <w:iCs/>
                <w:color w:val="000000" w:themeColor="text1"/>
                <w:sz w:val="16"/>
                <w:szCs w:val="16"/>
                <w:lang w:val="en-US"/>
              </w:rPr>
              <w:t>8 January 2024</w:t>
            </w:r>
          </w:p>
          <w:p w14:paraId="3895670B" w14:textId="5EE567C9" w:rsidR="003F1200" w:rsidRPr="007779C3" w:rsidRDefault="003F1200">
            <w:pPr>
              <w:rPr>
                <w:rFonts w:ascii="Arial" w:hAnsi="Arial" w:cs="Arial"/>
                <w:i/>
                <w:iCs/>
                <w:color w:val="000000" w:themeColor="text1"/>
                <w:sz w:val="16"/>
                <w:szCs w:val="16"/>
                <w:lang w:val="en-US"/>
              </w:rPr>
            </w:pPr>
            <w:r w:rsidRPr="007779C3">
              <w:rPr>
                <w:rFonts w:ascii="Arial" w:hAnsi="Arial" w:cs="Arial"/>
                <w:i/>
                <w:iCs/>
                <w:color w:val="000000" w:themeColor="text1"/>
                <w:sz w:val="16"/>
                <w:szCs w:val="16"/>
                <w:lang w:val="en-US"/>
              </w:rPr>
              <w:t>Accepted</w:t>
            </w:r>
            <w:r w:rsidR="00FD34D8" w:rsidRPr="007779C3">
              <w:rPr>
                <w:rFonts w:ascii="Arial" w:hAnsi="Arial" w:cs="Arial"/>
                <w:i/>
                <w:iCs/>
                <w:color w:val="000000" w:themeColor="text1"/>
                <w:sz w:val="16"/>
                <w:szCs w:val="16"/>
                <w:lang w:val="en-US"/>
              </w:rPr>
              <w:t xml:space="preserve"> </w:t>
            </w:r>
            <w:r w:rsidR="0088704D" w:rsidRPr="007779C3">
              <w:rPr>
                <w:rFonts w:ascii="Arial" w:hAnsi="Arial" w:cs="Arial"/>
                <w:i/>
                <w:iCs/>
                <w:color w:val="000000" w:themeColor="text1"/>
                <w:sz w:val="16"/>
                <w:szCs w:val="16"/>
                <w:lang w:val="en-US"/>
              </w:rPr>
              <w:t xml:space="preserve">29 </w:t>
            </w:r>
            <w:r w:rsidR="000E2BF7" w:rsidRPr="007779C3">
              <w:rPr>
                <w:rFonts w:ascii="Arial" w:hAnsi="Arial" w:cs="Arial"/>
                <w:i/>
                <w:iCs/>
                <w:color w:val="000000" w:themeColor="text1"/>
                <w:sz w:val="16"/>
                <w:szCs w:val="16"/>
                <w:lang w:val="en-US"/>
              </w:rPr>
              <w:t>Januar</w:t>
            </w:r>
            <w:r w:rsidR="00925524" w:rsidRPr="007779C3">
              <w:rPr>
                <w:rFonts w:ascii="Arial" w:hAnsi="Arial" w:cs="Arial"/>
                <w:i/>
                <w:iCs/>
                <w:color w:val="000000" w:themeColor="text1"/>
                <w:sz w:val="16"/>
                <w:szCs w:val="16"/>
                <w:lang w:val="en-US"/>
              </w:rPr>
              <w:t>y</w:t>
            </w:r>
            <w:r w:rsidR="000E2BF7" w:rsidRPr="007779C3">
              <w:rPr>
                <w:rFonts w:ascii="Arial" w:hAnsi="Arial" w:cs="Arial"/>
                <w:i/>
                <w:iCs/>
                <w:color w:val="000000" w:themeColor="text1"/>
                <w:sz w:val="16"/>
                <w:szCs w:val="16"/>
                <w:lang w:val="en-US"/>
              </w:rPr>
              <w:t xml:space="preserve"> 20</w:t>
            </w:r>
            <w:r w:rsidR="0088704D" w:rsidRPr="007779C3">
              <w:rPr>
                <w:rFonts w:ascii="Arial" w:hAnsi="Arial" w:cs="Arial"/>
                <w:i/>
                <w:iCs/>
                <w:color w:val="000000" w:themeColor="text1"/>
                <w:sz w:val="16"/>
                <w:szCs w:val="16"/>
                <w:lang w:val="en-US"/>
              </w:rPr>
              <w:t>24</w:t>
            </w:r>
          </w:p>
          <w:p w14:paraId="51AEE08A" w14:textId="18C9D160" w:rsidR="003F1200" w:rsidRPr="007779C3" w:rsidRDefault="51D012DC" w:rsidP="2E865853">
            <w:pPr>
              <w:rPr>
                <w:rFonts w:ascii="Arial" w:hAnsi="Arial" w:cs="Arial"/>
                <w:i/>
                <w:iCs/>
                <w:color w:val="000000" w:themeColor="text1"/>
                <w:sz w:val="16"/>
                <w:szCs w:val="16"/>
                <w:lang w:val="en-US"/>
              </w:rPr>
            </w:pPr>
            <w:r w:rsidRPr="007779C3">
              <w:rPr>
                <w:rFonts w:ascii="Arial" w:hAnsi="Arial" w:cs="Arial"/>
                <w:i/>
                <w:iCs/>
                <w:color w:val="000000" w:themeColor="text1"/>
                <w:sz w:val="16"/>
                <w:szCs w:val="16"/>
                <w:lang w:val="en-US"/>
              </w:rPr>
              <w:t>Available</w:t>
            </w:r>
            <w:r w:rsidR="003F1200" w:rsidRPr="007779C3">
              <w:rPr>
                <w:rFonts w:ascii="Arial" w:hAnsi="Arial" w:cs="Arial"/>
                <w:i/>
                <w:iCs/>
                <w:color w:val="000000" w:themeColor="text1"/>
                <w:sz w:val="16"/>
                <w:szCs w:val="16"/>
                <w:lang w:val="en-US"/>
              </w:rPr>
              <w:t xml:space="preserve"> online</w:t>
            </w:r>
            <w:r w:rsidR="003B508D" w:rsidRPr="007779C3">
              <w:rPr>
                <w:rFonts w:ascii="Arial" w:hAnsi="Arial" w:cs="Arial"/>
                <w:i/>
                <w:iCs/>
                <w:color w:val="000000" w:themeColor="text1"/>
                <w:sz w:val="16"/>
                <w:szCs w:val="16"/>
                <w:lang w:val="en-US"/>
              </w:rPr>
              <w:t xml:space="preserve"> </w:t>
            </w:r>
            <w:r w:rsidR="00921CFA" w:rsidRPr="007779C3">
              <w:rPr>
                <w:rFonts w:ascii="Arial" w:hAnsi="Arial" w:cs="Arial"/>
                <w:i/>
                <w:iCs/>
                <w:color w:val="000000" w:themeColor="text1"/>
                <w:sz w:val="16"/>
                <w:szCs w:val="16"/>
                <w:lang w:val="en-US"/>
              </w:rPr>
              <w:t>20</w:t>
            </w:r>
            <w:r w:rsidR="000E2BF7" w:rsidRPr="007779C3">
              <w:rPr>
                <w:rFonts w:ascii="Arial" w:hAnsi="Arial" w:cs="Arial"/>
                <w:i/>
                <w:iCs/>
                <w:color w:val="000000" w:themeColor="text1"/>
                <w:sz w:val="16"/>
                <w:szCs w:val="16"/>
                <w:lang w:val="en-US"/>
              </w:rPr>
              <w:t xml:space="preserve"> Februar</w:t>
            </w:r>
            <w:r w:rsidR="00925524" w:rsidRPr="007779C3">
              <w:rPr>
                <w:rFonts w:ascii="Arial" w:hAnsi="Arial" w:cs="Arial"/>
                <w:i/>
                <w:iCs/>
                <w:color w:val="000000" w:themeColor="text1"/>
                <w:sz w:val="16"/>
                <w:szCs w:val="16"/>
                <w:lang w:val="en-US"/>
              </w:rPr>
              <w:t>y</w:t>
            </w:r>
            <w:r w:rsidR="000E2BF7" w:rsidRPr="007779C3">
              <w:rPr>
                <w:rFonts w:ascii="Arial" w:hAnsi="Arial" w:cs="Arial"/>
                <w:i/>
                <w:iCs/>
                <w:color w:val="000000" w:themeColor="text1"/>
                <w:sz w:val="16"/>
                <w:szCs w:val="16"/>
                <w:lang w:val="en-US"/>
              </w:rPr>
              <w:t xml:space="preserve"> 202</w:t>
            </w:r>
            <w:r w:rsidR="0088704D" w:rsidRPr="007779C3">
              <w:rPr>
                <w:rFonts w:ascii="Arial" w:hAnsi="Arial" w:cs="Arial"/>
                <w:i/>
                <w:iCs/>
                <w:color w:val="000000" w:themeColor="text1"/>
                <w:sz w:val="16"/>
                <w:szCs w:val="16"/>
                <w:lang w:val="en-US"/>
              </w:rPr>
              <w:t>4</w:t>
            </w:r>
          </w:p>
          <w:p w14:paraId="518A856D" w14:textId="77777777" w:rsidR="0079783E" w:rsidRDefault="0079783E">
            <w:pPr>
              <w:rPr>
                <w:rFonts w:ascii="Arial" w:hAnsi="Arial" w:cs="Arial"/>
                <w:i/>
                <w:iCs/>
                <w:sz w:val="16"/>
                <w:szCs w:val="16"/>
                <w:lang w:val="en-US"/>
              </w:rPr>
            </w:pPr>
          </w:p>
          <w:p w14:paraId="10F893E0" w14:textId="77777777" w:rsidR="00A24089" w:rsidRDefault="00A24089">
            <w:pPr>
              <w:rPr>
                <w:rFonts w:ascii="Arial" w:hAnsi="Arial" w:cs="Arial"/>
                <w:i/>
                <w:iCs/>
                <w:sz w:val="16"/>
                <w:szCs w:val="16"/>
                <w:lang w:val="en-US"/>
              </w:rPr>
            </w:pPr>
          </w:p>
          <w:p w14:paraId="5FB5059F" w14:textId="77777777" w:rsidR="00A24089" w:rsidRPr="007D45A3" w:rsidRDefault="00A24089">
            <w:pPr>
              <w:rPr>
                <w:rFonts w:ascii="Arial" w:hAnsi="Arial" w:cs="Arial"/>
                <w:i/>
                <w:iCs/>
                <w:sz w:val="16"/>
                <w:szCs w:val="16"/>
                <w:lang w:val="en-US"/>
              </w:rPr>
            </w:pPr>
          </w:p>
          <w:p w14:paraId="039A4C17" w14:textId="77777777" w:rsidR="0079783E" w:rsidRPr="007F2517" w:rsidRDefault="0079783E">
            <w:pPr>
              <w:rPr>
                <w:rFonts w:ascii="Arial" w:hAnsi="Arial" w:cs="Arial"/>
                <w:i/>
                <w:iCs/>
                <w:sz w:val="20"/>
                <w:szCs w:val="20"/>
                <w:lang w:val="en-US"/>
              </w:rPr>
            </w:pPr>
            <w:r w:rsidRPr="007F2517">
              <w:rPr>
                <w:rFonts w:ascii="Arial" w:hAnsi="Arial" w:cs="Arial"/>
                <w:i/>
                <w:iCs/>
                <w:lang w:val="en-US"/>
              </w:rPr>
              <w:t>Keywords:</w:t>
            </w:r>
          </w:p>
          <w:p w14:paraId="7A2654C7" w14:textId="77777777" w:rsidR="007D45A3" w:rsidRPr="007F2517" w:rsidRDefault="007D45A3">
            <w:pPr>
              <w:rPr>
                <w:rFonts w:ascii="Arial" w:hAnsi="Arial" w:cs="Arial"/>
                <w:i/>
                <w:iCs/>
                <w:sz w:val="20"/>
                <w:szCs w:val="20"/>
                <w:lang w:val="en-US"/>
              </w:rPr>
            </w:pPr>
          </w:p>
          <w:p w14:paraId="0C1B2BB8" w14:textId="77777777" w:rsidR="00AB67C6" w:rsidRDefault="00AB67C6">
            <w:pPr>
              <w:rPr>
                <w:rFonts w:ascii="Arial" w:hAnsi="Arial" w:cs="Arial"/>
                <w:i/>
                <w:iCs/>
                <w:lang w:val="en-US"/>
              </w:rPr>
            </w:pPr>
            <w:r w:rsidRPr="00AB67C6">
              <w:rPr>
                <w:rFonts w:ascii="Arial" w:hAnsi="Arial" w:cs="Arial"/>
                <w:i/>
                <w:iCs/>
                <w:lang w:val="en-US"/>
              </w:rPr>
              <w:t>Product Differentiation</w:t>
            </w:r>
          </w:p>
          <w:p w14:paraId="54C3654E" w14:textId="7E880686" w:rsidR="00BA1DEB" w:rsidRDefault="00AB67C6">
            <w:pPr>
              <w:rPr>
                <w:rFonts w:ascii="Arial" w:hAnsi="Arial" w:cs="Arial"/>
                <w:i/>
                <w:iCs/>
                <w:sz w:val="20"/>
                <w:szCs w:val="20"/>
                <w:lang w:val="en-US"/>
              </w:rPr>
            </w:pPr>
            <w:r w:rsidRPr="00AB67C6">
              <w:rPr>
                <w:rFonts w:ascii="Arial" w:hAnsi="Arial" w:cs="Arial"/>
                <w:i/>
                <w:iCs/>
                <w:sz w:val="20"/>
                <w:szCs w:val="20"/>
                <w:lang w:val="en-US"/>
              </w:rPr>
              <w:t>Brand Image</w:t>
            </w:r>
          </w:p>
          <w:p w14:paraId="6E230334" w14:textId="0B8E4878" w:rsidR="00BA1DEB" w:rsidRPr="00AB67C6" w:rsidRDefault="00AB67C6">
            <w:pPr>
              <w:rPr>
                <w:rFonts w:ascii="Arial" w:hAnsi="Arial" w:cs="Arial"/>
                <w:i/>
                <w:iCs/>
                <w:sz w:val="20"/>
                <w:szCs w:val="20"/>
                <w:lang w:val="en-US"/>
              </w:rPr>
            </w:pPr>
            <w:r w:rsidRPr="00AB67C6">
              <w:rPr>
                <w:rFonts w:ascii="Arial" w:hAnsi="Arial" w:cs="Arial"/>
                <w:i/>
                <w:iCs/>
                <w:sz w:val="20"/>
                <w:szCs w:val="20"/>
                <w:lang w:val="en-US"/>
              </w:rPr>
              <w:t>Motorcycle</w:t>
            </w:r>
          </w:p>
        </w:tc>
        <w:tc>
          <w:tcPr>
            <w:tcW w:w="6186" w:type="dxa"/>
          </w:tcPr>
          <w:p w14:paraId="0FCC5931" w14:textId="77777777" w:rsidR="00A269B9" w:rsidRPr="00635387" w:rsidRDefault="008201B2">
            <w:pPr>
              <w:rPr>
                <w:rFonts w:ascii="Arial" w:hAnsi="Arial" w:cs="Arial"/>
                <w:spacing w:val="80"/>
                <w:sz w:val="20"/>
                <w:szCs w:val="20"/>
                <w:lang w:val="en-US"/>
              </w:rPr>
            </w:pPr>
            <w:r w:rsidRPr="00635387">
              <w:rPr>
                <w:rFonts w:ascii="Arial" w:hAnsi="Arial" w:cs="Arial"/>
                <w:spacing w:val="80"/>
                <w:sz w:val="20"/>
                <w:szCs w:val="20"/>
                <w:lang w:val="en-US"/>
              </w:rPr>
              <w:t>Abstra</w:t>
            </w:r>
            <w:r w:rsidR="00CB5E6D" w:rsidRPr="00635387">
              <w:rPr>
                <w:rFonts w:ascii="Arial" w:hAnsi="Arial" w:cs="Arial"/>
                <w:spacing w:val="80"/>
                <w:sz w:val="20"/>
                <w:szCs w:val="20"/>
                <w:lang w:val="en-US"/>
              </w:rPr>
              <w:t>ct</w:t>
            </w:r>
          </w:p>
          <w:p w14:paraId="18B7E37E" w14:textId="77777777" w:rsidR="00CB5E6D" w:rsidRPr="00BA1DEB" w:rsidRDefault="00CB5E6D">
            <w:pPr>
              <w:rPr>
                <w:rFonts w:ascii="Arial" w:hAnsi="Arial" w:cs="Arial"/>
                <w:spacing w:val="80"/>
                <w:sz w:val="18"/>
                <w:szCs w:val="18"/>
                <w:lang w:val="en-US"/>
              </w:rPr>
            </w:pPr>
          </w:p>
          <w:p w14:paraId="503ECF23" w14:textId="6F52EC1B" w:rsidR="00CB5E6D" w:rsidRPr="00BA1DEB" w:rsidRDefault="00AB67C6" w:rsidP="00F21AF5">
            <w:pPr>
              <w:jc w:val="both"/>
              <w:rPr>
                <w:rFonts w:ascii="Arial" w:hAnsi="Arial" w:cs="Arial"/>
                <w:i/>
                <w:iCs/>
              </w:rPr>
            </w:pPr>
            <w:r w:rsidRPr="00AB67C6">
              <w:rPr>
                <w:rFonts w:ascii="Arial" w:hAnsi="Arial" w:cs="Arial"/>
                <w:i/>
                <w:iCs/>
                <w:lang w:val="en-GB" w:eastAsia="x-none"/>
              </w:rPr>
              <w:t>Nowadays, the technological development at business have led to the emergence of products with various new brands. This increases the level of competition between similar businesses, so that consumers are faced with many forms of choice of product types, and consumers are free to determine the product of their choice. This situation forces consumers to be more picky in choosing products, so companies need to think about the best marketing strategy so that consumers can be satisfied with the products and services provided. And one of the competitions is in the motorcycle segment. This study aims to analyze how the differences in product differentiation and brand image on Honda PCX and Yamaha Nmax motorcycles. This research is quantitative research and the collection technique is purposive sampling using each respondent as many as 100 respondents using Honda PCX and Yamaha PCX the research instrument is a questionnaire that is analyzed using the Mann Whitney different test. Based on the research results obtained, it is known that there are no significant differences in product and brand image between Honda PCX and Yamaha PCX motorcycles on Kembang Janggut.</w:t>
            </w:r>
          </w:p>
        </w:tc>
      </w:tr>
    </w:tbl>
    <w:p w14:paraId="728D24AD" w14:textId="77777777" w:rsidR="00A269B9" w:rsidRPr="00635387" w:rsidRDefault="00A269B9">
      <w:pPr>
        <w:rPr>
          <w:rFonts w:ascii="Arial" w:hAnsi="Arial" w:cs="Arial"/>
        </w:rPr>
      </w:pPr>
    </w:p>
    <w:p w14:paraId="3D146488" w14:textId="77777777" w:rsidR="00496516" w:rsidRDefault="00635387" w:rsidP="0095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bCs/>
          <w:iCs/>
          <w:color w:val="222222"/>
          <w:lang w:val="en-US"/>
        </w:rPr>
      </w:pPr>
      <w:r w:rsidRPr="00635387">
        <w:rPr>
          <w:rFonts w:ascii="Arial" w:hAnsi="Arial" w:cs="Arial"/>
          <w:b/>
          <w:bCs/>
          <w:iCs/>
          <w:color w:val="222222"/>
          <w:lang w:val="en-US"/>
        </w:rPr>
        <w:t xml:space="preserve">PENDAHULUAN </w:t>
      </w:r>
    </w:p>
    <w:p w14:paraId="46EB6B6E" w14:textId="4378C412" w:rsidR="009701E0" w:rsidRDefault="00AB67C6" w:rsidP="006A3811">
      <w:pPr>
        <w:spacing w:after="0" w:line="240" w:lineRule="auto"/>
        <w:ind w:firstLine="426"/>
        <w:jc w:val="both"/>
        <w:rPr>
          <w:rFonts w:ascii="Arial" w:hAnsi="Arial" w:cs="Arial"/>
        </w:rPr>
      </w:pPr>
      <w:r w:rsidRPr="00AB67C6">
        <w:rPr>
          <w:rFonts w:ascii="Arial" w:hAnsi="Arial" w:cs="Arial"/>
        </w:rPr>
        <w:t xml:space="preserve">Perkembangan pesat di bidang industri otomotif salah satunya dapat dilihat pada perkembangan sepeda motor yang setiap tahunnya mengalami peningkatan yang cukup signifikan. Dalam kehidupan masyarakat yang sangat sibuk dengan aktivitas sehari-hari, transportasi menjadi hal yang sangat penting untuk menunjang aktivitas tersebut. Namun dengan banyaknya sarana transportasi saat ini, jalan raya semakin padat, terutama kendaraan roda 4. Untuk mengatasi hal tersebut, salah satu pilihan yang baik adalah dengan memilih alat transportasi berupa sepeda motor. Sepeda motor dipilih sebagai alat transportasi karena relatif lebih murah, hemat bahan bakar, dan nyaman digunakan. Situasi ini menyebabkan peningkatan permintaan sepeda motor, menciptakan peluang bagi produsen sepeda motor untuk menawarkan produk dan inovasinya. Keputusan konsumen untuk memilih produk bermerek memegang peranan penting dalam gaya hidup modern, mendorong </w:t>
      </w:r>
      <w:r w:rsidRPr="00AB67C6">
        <w:rPr>
          <w:rFonts w:ascii="Arial" w:hAnsi="Arial" w:cs="Arial"/>
        </w:rPr>
        <w:lastRenderedPageBreak/>
        <w:t>keinginan untuk membeli produk bermerek. Bisnis yang menggunakan strategi pemasaran sebaiknya mulai memperhatikan branding pada setiap produk atau jasa yang mereka tawarkan, sehingga membentuk pola pikir dan loyalitas konsumen.</w:t>
      </w:r>
    </w:p>
    <w:p w14:paraId="6C55BE2C" w14:textId="7F9B8579" w:rsidR="00AB67C6" w:rsidRDefault="00AB67C6" w:rsidP="00AB67C6">
      <w:pPr>
        <w:spacing w:after="0" w:line="240" w:lineRule="auto"/>
        <w:ind w:firstLine="426"/>
        <w:jc w:val="both"/>
        <w:rPr>
          <w:rFonts w:ascii="Arial" w:hAnsi="Arial" w:cs="Arial"/>
        </w:rPr>
      </w:pPr>
      <w:r w:rsidRPr="00AB67C6">
        <w:rPr>
          <w:rFonts w:ascii="Arial" w:hAnsi="Arial" w:cs="Arial"/>
        </w:rPr>
        <w:t>PT. Yamaha Indonesia Motor (YIMM) adalah perusahaan yang bergerak di bidang manufaktur dan perakitan sepeda motor (sepeda motor) dengan merek Yamaha dan menyediakan suku cadang. Sebagai perusahaan otomotif yang fokus pada manufaktur sepeda motor, PT. YIMM melakukan diversifikasi produk yang dijualnya. Jenis sepeda motor yang dipasarkan oleh PT. YIMM merupakan transmisi otomatis khususnya di bawah merek Yamaha Nmax yaitu sepeda motor yang dilengkapi dengan kopling otomatis sehingga konsumen tidak perlu lagi berpindah gigi. Dilihat dari desainnya, motor merek Yamaha Nmax ini sangat unik dan stylish, seperti skuter high-end bertransmisi otomatis dan varian seri Max lainnya yang tersedia di seluruh dunia. Salah satu pesaing terberat PT. Yamaha Indonesia Motor (YIMM) adalah PT. Astra Honda Motor (AHM) juga merupakan salah satu pelopor industri sepeda motor di Indonesia. PT. Astra Honda Motor Didirikan pada tanggal 11 Juni 1971 dengan nama asli PT. Federal Motor menjadi PT. Astra Honda Motor saat ini memiliki kapasitas produksi sebesar 4,2 juta sepeda motor per tahun, untuk memenuhi permintaan pasar sepeda motor di Indonesia yang terus meningkat. Salah satu tonggak pencapaian PT Astra Honda Motor adalah produksi 40 juta kendaraan di tahun 2013. Pencapaian ini merupakan pencapaian pertama yang diraih industri sepeda motor Indonesia bahkan di tingkat ASEAN. Industri sepeda motor saat ini merupakan industri besar di Indonesia. PT. Astra Honda Motor terus memperluas produksi, menciptakan kendaraan roda dua yang praktis, aman, dan ekonomis yang sesuai dengan harapan dan kebutuhan konsumen.</w:t>
      </w:r>
    </w:p>
    <w:p w14:paraId="4EC6833C" w14:textId="77445E8E" w:rsidR="00AB67C6" w:rsidRDefault="00AB67C6" w:rsidP="006A3811">
      <w:pPr>
        <w:spacing w:after="0" w:line="240" w:lineRule="auto"/>
        <w:ind w:firstLine="426"/>
        <w:jc w:val="both"/>
        <w:rPr>
          <w:rFonts w:ascii="Arial" w:hAnsi="Arial" w:cs="Arial"/>
        </w:rPr>
      </w:pPr>
      <w:r w:rsidRPr="00AB67C6">
        <w:rPr>
          <w:rFonts w:ascii="Arial" w:hAnsi="Arial" w:cs="Arial"/>
        </w:rPr>
        <w:t>Segmen pasar sepeda motor yang mengalami persaingan yang semakin ketat adalah skutik 160cc premium, termasuk merek Honda yang memimpin pasar keseluruhan produk sepeda motor, meluncurkan skutik untuk pertama kalinya, throttle 160cc kelas atas dan merek Yamaha yang memimpin pasar. eksklusif untuk segmen skutik kelas atas 160cc. Yamaha memasuki segmen skutik 160cc high-end di tahun 2020, dimana persaingan cukup sengit untuk skutik 160cc high-end dengan merk Honda PCX 160cc dan Yamaha Nmax 160cc. Daya tarik Yamaha Nmax sebenarnya cukup memikat dengan aura eksklusifnya. Namun bagi konsumen, model motor bermerek Honda PCX yang lebih familiar adalah Nmax yang juga berkapasitas 160cc.</w:t>
      </w:r>
    </w:p>
    <w:p w14:paraId="14EC5D4F" w14:textId="427D25B0" w:rsidR="00AB67C6" w:rsidRDefault="00AB67C6" w:rsidP="006A3811">
      <w:pPr>
        <w:spacing w:after="0" w:line="240" w:lineRule="auto"/>
        <w:ind w:firstLine="426"/>
        <w:jc w:val="both"/>
        <w:rPr>
          <w:rFonts w:ascii="Arial" w:hAnsi="Arial" w:cs="Arial"/>
        </w:rPr>
      </w:pPr>
      <w:r w:rsidRPr="00AB67C6">
        <w:rPr>
          <w:rFonts w:ascii="Arial" w:hAnsi="Arial" w:cs="Arial"/>
        </w:rPr>
        <w:t>Berdasarkan observasi yang dilakukan terhadap beberapa konsumen sepeda motor merek Yamaha Nmax 160cc dan Honda PCX 160cc, diperoleh beberapa fenomena dari konsumen kedua merek produk sepeda motor tersebut, yang penelitian ini membandingkan yang menjadi differensiasi produk dan citra merek kedua sepeda motor tersebut secara bergantian. Oleh karena itu, tidak menutup kemungkinan mereka beralih ke merek lain sehingga menimbulkan loyalitas merek, karena sebagian besar konsumen sering membandingkan citra merek dari dua produk skutik matic. Banyak merek produk sepeda motor yang berada di bawah merek Honda dan Yamaha, karena kedua merek tersebut masih menguasai pangsa pasar, namun hanya sedikit merek sepeda motor yang dapat bertahan lama, hal tersebut dikarenakan kebanyakan produk sepeda motor memiliki keunikan dan brand image yang lemah antar merek. produk dengan produk bermerek lainnya. Permasalahan ini membuat konsumen bingung dan lebih memilih untuk mencari informasi tentang keunggulan merek-merek ternama, bahkan yang sudah digunakan oleh orang lain atau kerabat.</w:t>
      </w:r>
    </w:p>
    <w:p w14:paraId="5713638E" w14:textId="64BB75E3" w:rsidR="00AB67C6" w:rsidRDefault="00AB67C6" w:rsidP="006A3811">
      <w:pPr>
        <w:spacing w:after="0" w:line="240" w:lineRule="auto"/>
        <w:ind w:firstLine="426"/>
        <w:jc w:val="both"/>
        <w:rPr>
          <w:rFonts w:ascii="Arial" w:hAnsi="Arial" w:cs="Arial"/>
        </w:rPr>
      </w:pPr>
      <w:r w:rsidRPr="00AB67C6">
        <w:rPr>
          <w:rFonts w:ascii="Arial" w:hAnsi="Arial" w:cs="Arial"/>
        </w:rPr>
        <w:t>Berdasarkan uraian tersebut diatas mendorong peneliti untuk mengetahui lebih jauh tentang bagaimana perilaku konsumen terhadap atribut produk sehingga konsumen memutuskan untuk melakukan pembelian, maka penulis tertarik untuk melakukan penelitian dengan judul “Analisis Perbandingan Differensiasi Produk Dan Citra Merek Pada Sepeda Motor Honda PCX Dan Yamaha Nmax Di Kembang Janggut”.</w:t>
      </w:r>
    </w:p>
    <w:p w14:paraId="7F374DC7" w14:textId="77777777" w:rsidR="00635387" w:rsidRPr="006A3811" w:rsidRDefault="00635387" w:rsidP="006A3811">
      <w:pPr>
        <w:spacing w:after="0" w:line="240" w:lineRule="auto"/>
        <w:contextualSpacing/>
        <w:jc w:val="both"/>
        <w:rPr>
          <w:rFonts w:ascii="Arial" w:hAnsi="Arial" w:cs="Arial"/>
          <w:b/>
          <w:bCs/>
          <w:lang w:val="en-US"/>
        </w:rPr>
      </w:pPr>
    </w:p>
    <w:p w14:paraId="76A70782" w14:textId="77777777" w:rsidR="00397E12" w:rsidRPr="006A3811" w:rsidRDefault="00397E12" w:rsidP="006A3811">
      <w:pPr>
        <w:spacing w:after="0" w:line="240" w:lineRule="auto"/>
        <w:jc w:val="both"/>
        <w:rPr>
          <w:rFonts w:ascii="Arial" w:hAnsi="Arial" w:cs="Arial"/>
          <w:b/>
          <w:bCs/>
        </w:rPr>
      </w:pPr>
      <w:r w:rsidRPr="006A3811">
        <w:rPr>
          <w:rFonts w:ascii="Arial" w:hAnsi="Arial" w:cs="Arial"/>
          <w:b/>
          <w:bCs/>
        </w:rPr>
        <w:t>RUMUSAN MASALAH</w:t>
      </w:r>
    </w:p>
    <w:p w14:paraId="1C819A02" w14:textId="77777777" w:rsidR="00AB67C6" w:rsidRPr="00AB67C6" w:rsidRDefault="00AB67C6" w:rsidP="00AB67C6">
      <w:pPr>
        <w:tabs>
          <w:tab w:val="left" w:pos="426"/>
        </w:tabs>
        <w:spacing w:after="0" w:line="240" w:lineRule="auto"/>
        <w:ind w:firstLine="426"/>
        <w:jc w:val="both"/>
        <w:rPr>
          <w:rFonts w:ascii="Arial" w:hAnsi="Arial" w:cs="Arial"/>
        </w:rPr>
      </w:pPr>
      <w:r w:rsidRPr="00AB67C6">
        <w:rPr>
          <w:rFonts w:ascii="Arial" w:hAnsi="Arial" w:cs="Arial"/>
        </w:rPr>
        <w:t xml:space="preserve">Berdasarkan data yang diperoleh selama penelitian awal diketahui bahwa persaingan cukup ketat pada penggunaan sepeda Motor merek Honda maupun Yamaha khususnya pada model PCX dan Nmax. Serta kecenderungan pada masyarakat khususnya di Kecamatan </w:t>
      </w:r>
      <w:r w:rsidRPr="00AB67C6">
        <w:rPr>
          <w:rFonts w:ascii="Arial" w:hAnsi="Arial" w:cs="Arial"/>
        </w:rPr>
        <w:lastRenderedPageBreak/>
        <w:t>Kembang Janggut dalam hal menginginkan harapan mendapatkan pada produk yang didapatkan sesuai dengan ekpektasi dalam benak konsumen.</w:t>
      </w:r>
    </w:p>
    <w:p w14:paraId="773160CB" w14:textId="32FDFECB" w:rsidR="004028A1" w:rsidRPr="006A3811" w:rsidRDefault="00AB67C6" w:rsidP="00AB67C6">
      <w:pPr>
        <w:tabs>
          <w:tab w:val="left" w:pos="426"/>
        </w:tabs>
        <w:spacing w:after="0" w:line="240" w:lineRule="auto"/>
        <w:ind w:firstLine="426"/>
        <w:jc w:val="both"/>
        <w:rPr>
          <w:rFonts w:ascii="Arial" w:hAnsi="Arial" w:cs="Arial"/>
        </w:rPr>
      </w:pPr>
      <w:r w:rsidRPr="00AB67C6">
        <w:rPr>
          <w:rFonts w:ascii="Arial" w:hAnsi="Arial" w:cs="Arial"/>
        </w:rPr>
        <w:t>Berdasarkan uraian yang telah disampaikan diatas maka yang menjadi pokok pertanyaan dalam penelitian ini adalah :</w:t>
      </w:r>
    </w:p>
    <w:p w14:paraId="3A17D5F2" w14:textId="77777777" w:rsidR="00AB67C6" w:rsidRPr="00AB67C6" w:rsidRDefault="00AB67C6" w:rsidP="00AB67C6">
      <w:pPr>
        <w:pStyle w:val="ListParagraph"/>
        <w:numPr>
          <w:ilvl w:val="0"/>
          <w:numId w:val="12"/>
        </w:numPr>
        <w:spacing w:after="0" w:line="240" w:lineRule="auto"/>
        <w:ind w:left="426" w:hanging="426"/>
        <w:jc w:val="both"/>
        <w:rPr>
          <w:rFonts w:ascii="Arial" w:hAnsi="Arial" w:cs="Arial"/>
        </w:rPr>
      </w:pPr>
      <w:r w:rsidRPr="00AB67C6">
        <w:rPr>
          <w:rFonts w:ascii="Arial" w:hAnsi="Arial" w:cs="Arial"/>
        </w:rPr>
        <w:t>Apakah terdapat perbedaan diferensiasi produk yang signifikan pada sepeda motor Honda PCX dan Yamaha Nmax di Kembang Janggut?</w:t>
      </w:r>
    </w:p>
    <w:p w14:paraId="00D80648" w14:textId="3A465D78" w:rsidR="00397E12" w:rsidRPr="006A3811" w:rsidRDefault="00AB67C6" w:rsidP="00AB67C6">
      <w:pPr>
        <w:pStyle w:val="ListParagraph"/>
        <w:numPr>
          <w:ilvl w:val="0"/>
          <w:numId w:val="12"/>
        </w:numPr>
        <w:spacing w:after="0" w:line="240" w:lineRule="auto"/>
        <w:ind w:left="426" w:hanging="426"/>
        <w:jc w:val="both"/>
        <w:rPr>
          <w:rFonts w:ascii="Arial" w:hAnsi="Arial" w:cs="Arial"/>
        </w:rPr>
      </w:pPr>
      <w:r w:rsidRPr="00AB67C6">
        <w:rPr>
          <w:rFonts w:ascii="Arial" w:hAnsi="Arial" w:cs="Arial"/>
        </w:rPr>
        <w:t>Apakah terdapat perbedaan citra merek yang signifikan pada sepeda motor Honda PCX dan Yamaha Nmax di Kembang Janggut?</w:t>
      </w:r>
    </w:p>
    <w:p w14:paraId="7A75BBF7" w14:textId="77777777" w:rsidR="00397E12" w:rsidRPr="006A3811" w:rsidRDefault="00397E12" w:rsidP="006A3811">
      <w:pPr>
        <w:spacing w:after="0" w:line="240" w:lineRule="auto"/>
        <w:jc w:val="both"/>
        <w:rPr>
          <w:rFonts w:ascii="Arial" w:hAnsi="Arial" w:cs="Arial"/>
        </w:rPr>
      </w:pPr>
    </w:p>
    <w:p w14:paraId="11B8DB56" w14:textId="77777777" w:rsidR="00397E12" w:rsidRPr="006A3811" w:rsidRDefault="00397E12" w:rsidP="006A3811">
      <w:pPr>
        <w:spacing w:after="0" w:line="240" w:lineRule="auto"/>
        <w:jc w:val="both"/>
        <w:rPr>
          <w:rFonts w:ascii="Arial" w:hAnsi="Arial" w:cs="Arial"/>
          <w:b/>
          <w:bCs/>
        </w:rPr>
      </w:pPr>
      <w:r w:rsidRPr="006A3811">
        <w:rPr>
          <w:rFonts w:ascii="Arial" w:hAnsi="Arial" w:cs="Arial"/>
          <w:b/>
          <w:bCs/>
        </w:rPr>
        <w:t>TUJUAN PENELITIAN</w:t>
      </w:r>
    </w:p>
    <w:p w14:paraId="44F8C6DD" w14:textId="77777777" w:rsidR="00AB67C6" w:rsidRPr="00AB67C6" w:rsidRDefault="006A3811" w:rsidP="00AB67C6">
      <w:pPr>
        <w:tabs>
          <w:tab w:val="left" w:pos="426"/>
        </w:tabs>
        <w:spacing w:after="0" w:line="240" w:lineRule="auto"/>
        <w:jc w:val="both"/>
        <w:rPr>
          <w:rFonts w:ascii="Arial" w:hAnsi="Arial" w:cs="Arial"/>
        </w:rPr>
      </w:pPr>
      <w:r>
        <w:rPr>
          <w:rFonts w:ascii="Arial" w:hAnsi="Arial" w:cs="Arial"/>
        </w:rPr>
        <w:tab/>
      </w:r>
      <w:r w:rsidR="00AB67C6" w:rsidRPr="00AB67C6">
        <w:rPr>
          <w:rFonts w:ascii="Arial" w:hAnsi="Arial" w:cs="Arial"/>
        </w:rPr>
        <w:t>Adapun tujuan penelitian yang ingin dicapai dalam melakukan penelitian ini adalah :</w:t>
      </w:r>
    </w:p>
    <w:p w14:paraId="16F1EE5E" w14:textId="28D35D44" w:rsidR="00AB67C6" w:rsidRPr="00801C30" w:rsidRDefault="00AB67C6" w:rsidP="00801C30">
      <w:pPr>
        <w:pStyle w:val="ListParagraph"/>
        <w:numPr>
          <w:ilvl w:val="0"/>
          <w:numId w:val="29"/>
        </w:numPr>
        <w:spacing w:after="0" w:line="240" w:lineRule="auto"/>
        <w:ind w:left="426" w:hanging="426"/>
        <w:jc w:val="both"/>
        <w:rPr>
          <w:rFonts w:ascii="Arial" w:hAnsi="Arial" w:cs="Arial"/>
        </w:rPr>
      </w:pPr>
      <w:r w:rsidRPr="00801C30">
        <w:rPr>
          <w:rFonts w:ascii="Arial" w:hAnsi="Arial" w:cs="Arial"/>
        </w:rPr>
        <w:t>Untuk mengetahui apakah terdapat perbedaan diferensiasi produk yang signifikan pada sepeda motor Honda PCX dan Yamaha Nmax di Kembang Janggut.</w:t>
      </w:r>
    </w:p>
    <w:p w14:paraId="7BC320C5" w14:textId="575CD54B" w:rsidR="00397E12" w:rsidRPr="00801C30" w:rsidRDefault="00AB67C6" w:rsidP="00801C30">
      <w:pPr>
        <w:pStyle w:val="ListParagraph"/>
        <w:numPr>
          <w:ilvl w:val="0"/>
          <w:numId w:val="29"/>
        </w:numPr>
        <w:spacing w:after="0" w:line="240" w:lineRule="auto"/>
        <w:ind w:left="426" w:hanging="426"/>
        <w:jc w:val="both"/>
        <w:rPr>
          <w:rFonts w:ascii="Arial" w:hAnsi="Arial" w:cs="Arial"/>
        </w:rPr>
      </w:pPr>
      <w:r w:rsidRPr="00801C30">
        <w:rPr>
          <w:rFonts w:ascii="Arial" w:hAnsi="Arial" w:cs="Arial"/>
        </w:rPr>
        <w:t>Untuk mengetahui apakah terdapat perbedaan citra merek yang signifikan pada sepeda motor Honda PCX dan Yamaha Nmax di Kembang Janggut.</w:t>
      </w:r>
    </w:p>
    <w:p w14:paraId="07CD1E0E" w14:textId="36E75411" w:rsidR="00397E12" w:rsidRPr="006F7835" w:rsidRDefault="00397E12" w:rsidP="005104F0">
      <w:pPr>
        <w:spacing w:after="0"/>
        <w:jc w:val="both"/>
        <w:rPr>
          <w:rFonts w:ascii="Arial" w:hAnsi="Arial" w:cs="Arial"/>
          <w:b/>
          <w:bCs/>
        </w:rPr>
      </w:pPr>
    </w:p>
    <w:p w14:paraId="6306B58F" w14:textId="77777777" w:rsidR="00397E12" w:rsidRPr="00EA757B" w:rsidRDefault="00397E12" w:rsidP="00EA757B">
      <w:pPr>
        <w:spacing w:after="0" w:line="240" w:lineRule="auto"/>
        <w:jc w:val="both"/>
        <w:rPr>
          <w:rFonts w:ascii="Arial" w:hAnsi="Arial" w:cs="Arial"/>
          <w:b/>
          <w:bCs/>
        </w:rPr>
      </w:pPr>
      <w:r w:rsidRPr="00EA757B">
        <w:rPr>
          <w:rFonts w:ascii="Arial" w:hAnsi="Arial" w:cs="Arial"/>
          <w:b/>
          <w:bCs/>
        </w:rPr>
        <w:t>TINJAUAN PUSTAKA</w:t>
      </w:r>
    </w:p>
    <w:p w14:paraId="22FB5336" w14:textId="51360B4A" w:rsidR="00EA757B" w:rsidRDefault="00EA757B" w:rsidP="00EA757B">
      <w:pPr>
        <w:spacing w:after="0" w:line="240" w:lineRule="auto"/>
        <w:jc w:val="both"/>
        <w:rPr>
          <w:rFonts w:ascii="Arial" w:hAnsi="Arial" w:cs="Arial"/>
          <w:b/>
          <w:bCs/>
          <w:lang w:val="en-US"/>
        </w:rPr>
      </w:pPr>
    </w:p>
    <w:p w14:paraId="13700AD0" w14:textId="1689D035" w:rsidR="00397E12" w:rsidRPr="00EA757B" w:rsidRDefault="00801C30" w:rsidP="00EA757B">
      <w:pPr>
        <w:spacing w:after="0" w:line="240" w:lineRule="auto"/>
        <w:jc w:val="both"/>
        <w:rPr>
          <w:rFonts w:ascii="Arial" w:hAnsi="Arial" w:cs="Arial"/>
          <w:b/>
          <w:bCs/>
          <w:lang w:val="en-US"/>
        </w:rPr>
      </w:pPr>
      <w:r w:rsidRPr="00801C30">
        <w:rPr>
          <w:rFonts w:ascii="Arial" w:hAnsi="Arial" w:cs="Arial"/>
          <w:b/>
          <w:bCs/>
          <w:lang w:val="en-US"/>
        </w:rPr>
        <w:t>Diferensiasi Produk</w:t>
      </w:r>
    </w:p>
    <w:p w14:paraId="7E2804CE" w14:textId="5F890E63" w:rsidR="009A12EE" w:rsidRPr="00EA757B" w:rsidRDefault="00801C30" w:rsidP="00801C30">
      <w:pPr>
        <w:spacing w:after="0" w:line="240" w:lineRule="auto"/>
        <w:ind w:firstLine="426"/>
        <w:jc w:val="both"/>
        <w:rPr>
          <w:rFonts w:ascii="Arial" w:hAnsi="Arial" w:cs="Arial"/>
        </w:rPr>
      </w:pPr>
      <w:r w:rsidRPr="00801C30">
        <w:rPr>
          <w:rFonts w:ascii="Arial" w:hAnsi="Arial" w:cs="Arial"/>
          <w:lang w:val="en-US"/>
        </w:rPr>
        <w:t>Menurut Kotler dan Keller (2016) diferensiasi produk adalah upaya dari sebuah perusahaan untuk membedakan produknya dengan produk pesaing dalam suatu sifat yang membuatnya lebih diinginkan atau spesial.</w:t>
      </w:r>
      <w:r>
        <w:rPr>
          <w:rFonts w:ascii="Arial" w:hAnsi="Arial" w:cs="Arial"/>
          <w:lang w:val="en-US"/>
        </w:rPr>
        <w:t xml:space="preserve"> </w:t>
      </w:r>
      <w:r w:rsidRPr="00801C30">
        <w:rPr>
          <w:rFonts w:ascii="Arial" w:hAnsi="Arial" w:cs="Arial"/>
          <w:lang w:val="en-US"/>
        </w:rPr>
        <w:t>Diferensiasi produk menurut Sudaryono (2018) diferensiasi produk adalah kegiatan memodifikasi produk agar menjadi lebih menarik. Diferensiasi memerlukan penelitian pasar yang cukup serius agar bisa benar-benar beda, juga diperlukan pengetahuan tentang produk pesaing.</w:t>
      </w:r>
    </w:p>
    <w:p w14:paraId="7BFEAA7C" w14:textId="1D1A3A5F" w:rsidR="00EA757B" w:rsidRDefault="00EA757B" w:rsidP="00EA757B">
      <w:pPr>
        <w:spacing w:after="0" w:line="240" w:lineRule="auto"/>
        <w:jc w:val="both"/>
        <w:rPr>
          <w:rFonts w:ascii="Arial" w:hAnsi="Arial" w:cs="Arial"/>
          <w:b/>
          <w:bCs/>
          <w:lang w:val="en-US"/>
        </w:rPr>
      </w:pPr>
    </w:p>
    <w:p w14:paraId="1AE965BE" w14:textId="6DC6C785" w:rsidR="00657145" w:rsidRPr="00EA757B" w:rsidRDefault="00801C30" w:rsidP="00EA757B">
      <w:pPr>
        <w:spacing w:after="0" w:line="240" w:lineRule="auto"/>
        <w:jc w:val="both"/>
        <w:rPr>
          <w:rFonts w:ascii="Arial" w:hAnsi="Arial" w:cs="Arial"/>
          <w:b/>
          <w:bCs/>
          <w:lang w:val="en-US"/>
        </w:rPr>
      </w:pPr>
      <w:r w:rsidRPr="00801C30">
        <w:rPr>
          <w:rFonts w:ascii="Arial" w:hAnsi="Arial" w:cs="Arial"/>
          <w:b/>
          <w:bCs/>
          <w:lang w:val="en-US"/>
        </w:rPr>
        <w:t>Citra Merek</w:t>
      </w:r>
    </w:p>
    <w:p w14:paraId="6512B6CA" w14:textId="10AD01DE" w:rsidR="00801C30" w:rsidRPr="00EA757B" w:rsidRDefault="00801C30" w:rsidP="00801C30">
      <w:pPr>
        <w:widowControl w:val="0"/>
        <w:autoSpaceDE w:val="0"/>
        <w:autoSpaceDN w:val="0"/>
        <w:spacing w:before="1" w:after="0" w:line="240" w:lineRule="auto"/>
        <w:ind w:firstLine="426"/>
        <w:jc w:val="both"/>
        <w:rPr>
          <w:rFonts w:ascii="Arial" w:hAnsi="Arial" w:cs="Arial"/>
        </w:rPr>
      </w:pPr>
      <w:r w:rsidRPr="00801C30">
        <w:rPr>
          <w:rFonts w:ascii="Arial" w:hAnsi="Arial" w:cs="Arial"/>
        </w:rPr>
        <w:t>Citra merek merupakan persepsi konsumen terhadap suatu merek sesuai dengan asosiasi yang telah melekat di benak konsumen tentang merek tersebut (Keller dan Swaminathan, 2020). Citra menurut Kotler dan Keller (2016) adalah sejumlah keyakinan, ide, dan kesan yang dipegang oleh seseorang tentang sebuah objek. Sedangkan citra merek adalah persepsi dan keyakinan yang dipegang oleh konsumen, seperti yang dicerminkan asosiasi yang tertanam dalam ingatan konsumen.</w:t>
      </w:r>
      <w:r>
        <w:rPr>
          <w:rFonts w:ascii="Arial" w:hAnsi="Arial" w:cs="Arial"/>
          <w:lang w:val="en-SG"/>
        </w:rPr>
        <w:t xml:space="preserve"> </w:t>
      </w:r>
      <w:r w:rsidRPr="00801C30">
        <w:rPr>
          <w:rFonts w:ascii="Arial" w:hAnsi="Arial" w:cs="Arial"/>
        </w:rPr>
        <w:t>Menurut Sudaryono (2018) merupakan simbol pengejawantahan seluruh informasi yang berkaitan dengan produk atau jasa. Merek biasanya terdiri dari nama, logo dan seluruh elemen visual lain seperti gambar, tipografi, warna dan simbol.</w:t>
      </w:r>
    </w:p>
    <w:p w14:paraId="5904A2FD" w14:textId="77777777" w:rsidR="009A4061" w:rsidRPr="00EA757B" w:rsidRDefault="009A4061" w:rsidP="00EA757B">
      <w:pPr>
        <w:widowControl w:val="0"/>
        <w:autoSpaceDE w:val="0"/>
        <w:autoSpaceDN w:val="0"/>
        <w:spacing w:before="1" w:after="0" w:line="240" w:lineRule="auto"/>
        <w:ind w:firstLine="426"/>
        <w:jc w:val="both"/>
        <w:rPr>
          <w:rFonts w:ascii="Arial" w:hAnsi="Arial" w:cs="Arial"/>
        </w:rPr>
      </w:pPr>
    </w:p>
    <w:p w14:paraId="377E35BF" w14:textId="7A9B4623" w:rsidR="009A4061" w:rsidRDefault="00801C30" w:rsidP="00EA757B">
      <w:pPr>
        <w:widowControl w:val="0"/>
        <w:autoSpaceDE w:val="0"/>
        <w:autoSpaceDN w:val="0"/>
        <w:spacing w:before="1" w:after="0" w:line="240" w:lineRule="auto"/>
        <w:jc w:val="both"/>
        <w:rPr>
          <w:rFonts w:ascii="Arial" w:hAnsi="Arial" w:cs="Arial"/>
          <w:b/>
          <w:bCs/>
          <w:lang w:val="en-US"/>
        </w:rPr>
      </w:pPr>
      <w:r>
        <w:rPr>
          <w:rFonts w:ascii="Arial" w:hAnsi="Arial" w:cs="Arial"/>
          <w:b/>
          <w:bCs/>
          <w:lang w:val="en-US"/>
        </w:rPr>
        <w:t>Kerangka Pemikiran</w:t>
      </w:r>
    </w:p>
    <w:p w14:paraId="31DEB34A" w14:textId="725DC8C8" w:rsidR="00801C30" w:rsidRDefault="00801C30" w:rsidP="00801C30">
      <w:pPr>
        <w:widowControl w:val="0"/>
        <w:autoSpaceDE w:val="0"/>
        <w:autoSpaceDN w:val="0"/>
        <w:spacing w:before="1" w:after="0" w:line="240" w:lineRule="auto"/>
        <w:ind w:firstLine="426"/>
        <w:jc w:val="both"/>
        <w:rPr>
          <w:rFonts w:ascii="Arial" w:hAnsi="Arial" w:cs="Arial"/>
          <w:lang w:val="en-US"/>
        </w:rPr>
      </w:pPr>
      <w:r w:rsidRPr="00801C30">
        <w:rPr>
          <w:rFonts w:ascii="Arial" w:hAnsi="Arial" w:cs="Arial"/>
          <w:lang w:val="en-US"/>
        </w:rPr>
        <w:t>Menurut Kotler dan Keller (2016) diferensiasi produk adalah upaya dari sebuah perusahaan untuk membedakan produknya dengan produk pesaing dalam suatu sifat yang membuatnya lebih diinginkan atau spesial.</w:t>
      </w:r>
      <w:r>
        <w:rPr>
          <w:rFonts w:ascii="Arial" w:hAnsi="Arial" w:cs="Arial"/>
          <w:lang w:val="en-US"/>
        </w:rPr>
        <w:t xml:space="preserve"> </w:t>
      </w:r>
      <w:r w:rsidRPr="00801C30">
        <w:rPr>
          <w:rFonts w:ascii="Arial" w:hAnsi="Arial" w:cs="Arial"/>
          <w:lang w:val="en-US"/>
        </w:rPr>
        <w:t>Kemudian, citra merek merupakan persepsi konsumen terhadap suatu merek sesuai dengan asosiasi yang telah melekat di benak konsumen tentang merek tersebut (Keller dan Swaminathan, 2020).</w:t>
      </w:r>
    </w:p>
    <w:p w14:paraId="332796B5" w14:textId="12ECA163" w:rsidR="00801C30" w:rsidRDefault="00801C30" w:rsidP="00921CFA">
      <w:pPr>
        <w:widowControl w:val="0"/>
        <w:autoSpaceDE w:val="0"/>
        <w:autoSpaceDN w:val="0"/>
        <w:spacing w:before="1" w:after="0" w:line="240" w:lineRule="auto"/>
        <w:jc w:val="center"/>
        <w:rPr>
          <w:rFonts w:ascii="Arial" w:hAnsi="Arial" w:cs="Arial"/>
          <w:lang w:val="en-US"/>
        </w:rPr>
      </w:pPr>
      <w:r w:rsidRPr="00801C30">
        <w:rPr>
          <w:rFonts w:ascii="Arial" w:hAnsi="Arial" w:cs="Arial"/>
          <w:noProof/>
          <w:lang w:val="en-US"/>
        </w:rPr>
        <w:drawing>
          <wp:inline distT="0" distB="0" distL="0" distR="0" wp14:anchorId="4AFFC0FD" wp14:editId="7B64BE80">
            <wp:extent cx="3769743" cy="168011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b="23638"/>
                    <a:stretch/>
                  </pic:blipFill>
                  <pic:spPr bwMode="auto">
                    <a:xfrm>
                      <a:off x="0" y="0"/>
                      <a:ext cx="3796459" cy="1692026"/>
                    </a:xfrm>
                    <a:prstGeom prst="rect">
                      <a:avLst/>
                    </a:prstGeom>
                    <a:ln>
                      <a:noFill/>
                    </a:ln>
                    <a:extLst>
                      <a:ext uri="{53640926-AAD7-44D8-BBD7-CCE9431645EC}">
                        <a14:shadowObscured xmlns:a14="http://schemas.microsoft.com/office/drawing/2010/main"/>
                      </a:ext>
                    </a:extLst>
                  </pic:spPr>
                </pic:pic>
              </a:graphicData>
            </a:graphic>
          </wp:inline>
        </w:drawing>
      </w:r>
    </w:p>
    <w:p w14:paraId="0EB96920" w14:textId="402774E1" w:rsidR="00801C30" w:rsidRPr="00921CFA" w:rsidRDefault="00921CFA" w:rsidP="00801C30">
      <w:pPr>
        <w:widowControl w:val="0"/>
        <w:autoSpaceDE w:val="0"/>
        <w:autoSpaceDN w:val="0"/>
        <w:spacing w:before="1" w:after="0" w:line="240" w:lineRule="auto"/>
        <w:jc w:val="both"/>
        <w:rPr>
          <w:rFonts w:ascii="Arial" w:hAnsi="Arial" w:cs="Arial"/>
          <w:lang w:val="en-US"/>
        </w:rPr>
      </w:pPr>
      <w:r>
        <w:rPr>
          <w:rFonts w:ascii="Arial" w:hAnsi="Arial" w:cs="Arial"/>
          <w:lang w:val="en-US"/>
        </w:rPr>
        <w:t>Gambar 1. Kerangka Konsep</w:t>
      </w:r>
    </w:p>
    <w:p w14:paraId="739E8A7A" w14:textId="3DDE2836" w:rsidR="00801C30" w:rsidRPr="00801C30" w:rsidRDefault="00801C30" w:rsidP="00801C30">
      <w:pPr>
        <w:widowControl w:val="0"/>
        <w:autoSpaceDE w:val="0"/>
        <w:autoSpaceDN w:val="0"/>
        <w:spacing w:before="1" w:after="0" w:line="240" w:lineRule="auto"/>
        <w:jc w:val="both"/>
        <w:rPr>
          <w:rFonts w:ascii="Arial" w:hAnsi="Arial" w:cs="Arial"/>
        </w:rPr>
      </w:pPr>
      <w:r w:rsidRPr="00801C30">
        <w:rPr>
          <w:rFonts w:ascii="Arial" w:hAnsi="Arial" w:cs="Arial"/>
        </w:rPr>
        <w:lastRenderedPageBreak/>
        <w:t>Keterangan gambar :</w:t>
      </w:r>
    </w:p>
    <w:p w14:paraId="28B1711F" w14:textId="24335159" w:rsidR="009A12EE" w:rsidRPr="00EA757B" w:rsidRDefault="00801C30" w:rsidP="00801C30">
      <w:pPr>
        <w:widowControl w:val="0"/>
        <w:autoSpaceDE w:val="0"/>
        <w:autoSpaceDN w:val="0"/>
        <w:spacing w:before="1" w:after="0" w:line="240" w:lineRule="auto"/>
        <w:ind w:firstLine="426"/>
        <w:jc w:val="both"/>
        <w:rPr>
          <w:rFonts w:ascii="Arial" w:hAnsi="Arial" w:cs="Arial"/>
        </w:rPr>
      </w:pPr>
      <w:r w:rsidRPr="00801C30">
        <w:rPr>
          <w:rFonts w:ascii="Arial" w:hAnsi="Arial" w:cs="Arial"/>
        </w:rPr>
        <w:t>Variabel bebas pada penelitian ini yaitu Diferensiasi Produk (X1) dan Citra Merek (X2). Perbandingan Diferensiasi produk dan citra merek yang tercipta dari penerapan yang dilakukan dari oleh Honda PCX dapat digunakan sebagai ciri khas dan pembeda dengan Yamaha Nmax. Dari penelitian ini penulis bertujuan membandingkan antara kedua sepeda motor tersebut tersebut dengan melalui proses dengan alat analisis uji beda Mann Whitney dan output dari penelitian ini terdapat dua kemungkinan yaitu adanya perbedaan atau tidak adanya perbedaan diferensiasi produk dan citra merek pada kedua merek tersebut khusus pada produknya yaitu Honda PCX dan Yamaha Nmax.</w:t>
      </w:r>
    </w:p>
    <w:p w14:paraId="46F61F3E" w14:textId="77777777" w:rsidR="009356F0" w:rsidRPr="00EA757B" w:rsidRDefault="009356F0" w:rsidP="00EA757B">
      <w:pPr>
        <w:widowControl w:val="0"/>
        <w:autoSpaceDE w:val="0"/>
        <w:autoSpaceDN w:val="0"/>
        <w:spacing w:before="1" w:after="0" w:line="240" w:lineRule="auto"/>
        <w:ind w:firstLine="426"/>
        <w:jc w:val="both"/>
        <w:rPr>
          <w:rFonts w:ascii="Arial" w:hAnsi="Arial" w:cs="Arial"/>
        </w:rPr>
      </w:pPr>
    </w:p>
    <w:p w14:paraId="31B570E3" w14:textId="6D7B1E82" w:rsidR="00397E12" w:rsidRPr="006F7835" w:rsidRDefault="00397E12" w:rsidP="005104F0">
      <w:pPr>
        <w:spacing w:after="0"/>
        <w:jc w:val="both"/>
        <w:rPr>
          <w:rFonts w:ascii="Arial" w:hAnsi="Arial" w:cs="Arial"/>
          <w:b/>
          <w:bCs/>
        </w:rPr>
      </w:pPr>
      <w:r w:rsidRPr="006F7835">
        <w:rPr>
          <w:rFonts w:ascii="Arial" w:hAnsi="Arial" w:cs="Arial"/>
          <w:b/>
          <w:bCs/>
        </w:rPr>
        <w:t>TEKNIK PENGUMPULAN DATA, POPULASI &amp; SAMPEL, SERTA ALAT ANALISIS</w:t>
      </w:r>
    </w:p>
    <w:p w14:paraId="7D9E2CA7" w14:textId="68B37BDB" w:rsidR="00801C30" w:rsidRDefault="00801C30" w:rsidP="00801C30">
      <w:pPr>
        <w:pStyle w:val="List4"/>
        <w:spacing w:after="0" w:line="240" w:lineRule="auto"/>
        <w:ind w:left="0" w:right="17" w:firstLine="426"/>
        <w:jc w:val="both"/>
        <w:rPr>
          <w:rFonts w:ascii="Arial" w:hAnsi="Arial" w:cs="Arial"/>
          <w:lang w:val="en-SG"/>
        </w:rPr>
      </w:pPr>
      <w:r w:rsidRPr="00801C30">
        <w:rPr>
          <w:rFonts w:ascii="Arial" w:hAnsi="Arial" w:cs="Arial"/>
        </w:rPr>
        <w:t>Pada penelitian ini, metode penelitian yang digunakan adalah metode penelitian kuantitatif.</w:t>
      </w:r>
      <w:r>
        <w:rPr>
          <w:rFonts w:ascii="Arial" w:hAnsi="Arial" w:cs="Arial"/>
          <w:lang w:val="en-SG"/>
        </w:rPr>
        <w:t xml:space="preserve"> </w:t>
      </w:r>
      <w:r w:rsidRPr="00801C30">
        <w:rPr>
          <w:rFonts w:ascii="Arial" w:hAnsi="Arial" w:cs="Arial"/>
          <w:lang w:val="en-SG"/>
        </w:rPr>
        <w:t>Sumber data dilakukan melalui kuesioner, yang dilakukan dengan mengajukan pertanyaan/pernyataan pada responden. Metode survei dalam penelitian berupa kuesioner yang terdiri dari item-item yang mewakili diferensiasi produk dan citra merek dari pengguna sepada motor Honda PCX dan Yamaha Nmax.</w:t>
      </w:r>
      <w:r>
        <w:rPr>
          <w:rFonts w:ascii="Arial" w:hAnsi="Arial" w:cs="Arial"/>
          <w:lang w:val="en-SG"/>
        </w:rPr>
        <w:t xml:space="preserve"> </w:t>
      </w:r>
      <w:r w:rsidRPr="00801C30">
        <w:rPr>
          <w:rFonts w:ascii="Arial" w:hAnsi="Arial" w:cs="Arial"/>
          <w:lang w:val="en-SG"/>
        </w:rPr>
        <w:t>Kuesioner adalah teknik pengumpulan data yang dilakukan dengan cara menyajikan pertanyaan tertutup atau terbuka atau pertanyaan yang dapat diberikan langsung kepada responden. Beri peringkat responden menggunakan model skala Likert 1 sampai 4.</w:t>
      </w:r>
    </w:p>
    <w:p w14:paraId="48A36F01" w14:textId="27407A36" w:rsidR="00801C30" w:rsidRDefault="00801C30" w:rsidP="00801C30">
      <w:pPr>
        <w:pStyle w:val="List4"/>
        <w:spacing w:after="0" w:line="240" w:lineRule="auto"/>
        <w:ind w:left="0" w:right="17" w:firstLine="426"/>
        <w:jc w:val="both"/>
        <w:rPr>
          <w:rFonts w:ascii="Arial" w:hAnsi="Arial" w:cs="Arial"/>
          <w:lang w:val="en-SG"/>
        </w:rPr>
      </w:pPr>
      <w:r w:rsidRPr="00801C30">
        <w:rPr>
          <w:rFonts w:ascii="Arial" w:hAnsi="Arial" w:cs="Arial"/>
          <w:lang w:val="en-SG"/>
        </w:rPr>
        <w:t>Populasi yang dimaksud dalam penelitian ini adalah masyarakat atau penduduk secara keseluruhan Kecamatan Kembang Janggut berdasarkan data dari Badan Pusat Statistik Tahun 2023 yaitu sebesar 25.750 jiwa.</w:t>
      </w:r>
    </w:p>
    <w:p w14:paraId="368D9D9A" w14:textId="18A8F113" w:rsidR="00801C30" w:rsidRPr="00801C30" w:rsidRDefault="00801C30" w:rsidP="00801C30">
      <w:pPr>
        <w:pStyle w:val="List4"/>
        <w:spacing w:after="0" w:line="240" w:lineRule="auto"/>
        <w:ind w:left="0" w:right="17" w:firstLine="426"/>
        <w:jc w:val="both"/>
        <w:rPr>
          <w:rFonts w:ascii="Arial" w:hAnsi="Arial" w:cs="Arial"/>
          <w:lang w:val="en-SG"/>
        </w:rPr>
      </w:pPr>
      <w:r>
        <w:rPr>
          <w:rFonts w:ascii="Arial" w:hAnsi="Arial" w:cs="Arial"/>
          <w:lang w:val="en-SG"/>
        </w:rPr>
        <w:t>Berdasarkan perhitungan dengan rumus slovin diperoleh</w:t>
      </w:r>
      <w:r w:rsidRPr="00801C30">
        <w:rPr>
          <w:rFonts w:ascii="Arial" w:hAnsi="Arial" w:cs="Arial"/>
          <w:lang w:val="en-SG"/>
        </w:rPr>
        <w:t xml:space="preserve"> sampel sebanyak 100 responden pada penelitian ini. Adapun syarat menjadi pertimbangan sebagai responden pada peneltian ini adalah sebegai berikut :</w:t>
      </w:r>
    </w:p>
    <w:p w14:paraId="71E3DBF5" w14:textId="77777777" w:rsidR="00801C30" w:rsidRPr="00801C30" w:rsidRDefault="00801C30" w:rsidP="005320C0">
      <w:pPr>
        <w:pStyle w:val="List4"/>
        <w:spacing w:after="0" w:line="240" w:lineRule="auto"/>
        <w:ind w:left="426" w:right="17" w:hanging="426"/>
        <w:jc w:val="both"/>
        <w:rPr>
          <w:rFonts w:ascii="Arial" w:hAnsi="Arial" w:cs="Arial"/>
          <w:lang w:val="en-SG"/>
        </w:rPr>
      </w:pPr>
      <w:r w:rsidRPr="00801C30">
        <w:rPr>
          <w:rFonts w:ascii="Arial" w:hAnsi="Arial" w:cs="Arial"/>
          <w:lang w:val="en-SG"/>
        </w:rPr>
        <w:t>1.</w:t>
      </w:r>
      <w:r w:rsidRPr="00801C30">
        <w:rPr>
          <w:rFonts w:ascii="Arial" w:hAnsi="Arial" w:cs="Arial"/>
          <w:lang w:val="en-SG"/>
        </w:rPr>
        <w:tab/>
        <w:t>Telah berumur minimal 17 tahun atau telah memiliki KTP atau kartu tanda penduduk, dengan pertimbangan dapat menilai atau memahami pertanyaan secara objektif dan sesuai dengan hasil yang diharapkan.</w:t>
      </w:r>
    </w:p>
    <w:p w14:paraId="4D7A3CFD" w14:textId="77777777" w:rsidR="00801C30" w:rsidRPr="00801C30" w:rsidRDefault="00801C30" w:rsidP="005320C0">
      <w:pPr>
        <w:pStyle w:val="List4"/>
        <w:spacing w:after="0" w:line="240" w:lineRule="auto"/>
        <w:ind w:left="426" w:right="17" w:hanging="426"/>
        <w:jc w:val="both"/>
        <w:rPr>
          <w:rFonts w:ascii="Arial" w:hAnsi="Arial" w:cs="Arial"/>
          <w:lang w:val="en-SG"/>
        </w:rPr>
      </w:pPr>
      <w:r w:rsidRPr="00801C30">
        <w:rPr>
          <w:rFonts w:ascii="Arial" w:hAnsi="Arial" w:cs="Arial"/>
          <w:lang w:val="en-SG"/>
        </w:rPr>
        <w:t>2.</w:t>
      </w:r>
      <w:r w:rsidRPr="00801C30">
        <w:rPr>
          <w:rFonts w:ascii="Arial" w:hAnsi="Arial" w:cs="Arial"/>
          <w:lang w:val="en-SG"/>
        </w:rPr>
        <w:tab/>
        <w:t>Mempunyai salah satu atau keduanya dari sepeda motor Honda PCX dan Yamaha Nmax.</w:t>
      </w:r>
    </w:p>
    <w:p w14:paraId="6F9D43C1" w14:textId="4C894CBA" w:rsidR="00801C30" w:rsidRDefault="00801C30" w:rsidP="00801C30">
      <w:pPr>
        <w:pStyle w:val="List4"/>
        <w:spacing w:after="0" w:line="240" w:lineRule="auto"/>
        <w:ind w:left="0" w:right="17" w:firstLine="426"/>
        <w:jc w:val="both"/>
        <w:rPr>
          <w:rFonts w:ascii="Arial" w:hAnsi="Arial" w:cs="Arial"/>
          <w:lang w:val="en-SG"/>
        </w:rPr>
      </w:pPr>
      <w:r w:rsidRPr="00801C30">
        <w:rPr>
          <w:rFonts w:ascii="Arial" w:hAnsi="Arial" w:cs="Arial"/>
          <w:lang w:val="en-SG"/>
        </w:rPr>
        <w:t>Kemudian, dikarenakan pada peneltian ini menggunakan uji beda statistik non parametrik dengan data yang tidak berpasangan. Maka, dipilih sebanyak 100 responden pada masing - masing pengguna sepeda motor Honda PCX dan Yamaha Nmax di Kecamatan Kembang Janggut.</w:t>
      </w:r>
    </w:p>
    <w:p w14:paraId="0C7E88FC" w14:textId="4E9923F4" w:rsidR="005320C0" w:rsidRPr="005320C0" w:rsidRDefault="005320C0" w:rsidP="005320C0">
      <w:pPr>
        <w:pStyle w:val="List4"/>
        <w:spacing w:after="0" w:line="240" w:lineRule="auto"/>
        <w:ind w:left="0" w:right="17" w:firstLine="426"/>
        <w:jc w:val="both"/>
        <w:rPr>
          <w:rFonts w:ascii="Arial" w:hAnsi="Arial" w:cs="Arial"/>
          <w:lang w:val="en-SG"/>
        </w:rPr>
      </w:pPr>
      <w:r>
        <w:rPr>
          <w:rFonts w:ascii="Arial" w:hAnsi="Arial" w:cs="Arial"/>
          <w:lang w:val="en-SG"/>
        </w:rPr>
        <w:t>Alat analisis yang dipergunakan adalah Mann Whitney-U, m</w:t>
      </w:r>
      <w:r w:rsidRPr="005320C0">
        <w:rPr>
          <w:rFonts w:ascii="Arial" w:hAnsi="Arial" w:cs="Arial"/>
          <w:lang w:val="en-SG"/>
        </w:rPr>
        <w:t>enurut Rangkuti (2016) mengungkapkan bahwa model ini dipergunakan untuk menguji dua variabel yang independen yang diambil dari populasi yang sama. Selanjutnya, Sugiyono (2020) menyebutkan bahwa Uji Mann Whitney ini digunakan untuk menguji hipotesis komparatif dua sampel independen bila datanya berbentuk ordinal. Bila dalam suatu pengamatan data berbentuk interval, maka perlu dirubah dulu ke dalam data ordinal. Bila data masih berbentuk interval, sebenarnya dapat menggunakan t-test untuk pengujiannya, tetapi bila asumsi t-test tidak terpenuhi (misalnya normalitas), maka test ini dapat digunakan.</w:t>
      </w:r>
    </w:p>
    <w:p w14:paraId="6D59D488" w14:textId="77777777" w:rsidR="005320C0" w:rsidRPr="005320C0" w:rsidRDefault="005320C0" w:rsidP="005320C0">
      <w:pPr>
        <w:pStyle w:val="List4"/>
        <w:spacing w:after="0" w:line="240" w:lineRule="auto"/>
        <w:ind w:left="0" w:right="17" w:firstLine="426"/>
        <w:jc w:val="both"/>
        <w:rPr>
          <w:rFonts w:ascii="Arial" w:hAnsi="Arial" w:cs="Arial"/>
          <w:lang w:val="en-SG"/>
        </w:rPr>
      </w:pPr>
      <w:r w:rsidRPr="005320C0">
        <w:rPr>
          <w:rFonts w:ascii="Arial" w:hAnsi="Arial" w:cs="Arial"/>
          <w:lang w:val="en-SG"/>
        </w:rPr>
        <w:t>Adapun pada penelitian ini penulis dibantu dengan program SPSS (Statistical Product and Service Solutions) versi 25, maka dari itu dasar pengambilan keputusan uji Mann Whitney menurut Santoso (2016) adalah sebagai berikut :</w:t>
      </w:r>
    </w:p>
    <w:p w14:paraId="2A3B4CF5" w14:textId="77777777" w:rsidR="005320C0" w:rsidRPr="005320C0" w:rsidRDefault="005320C0" w:rsidP="005320C0">
      <w:pPr>
        <w:pStyle w:val="List4"/>
        <w:spacing w:after="0" w:line="240" w:lineRule="auto"/>
        <w:ind w:left="426" w:right="17" w:hanging="426"/>
        <w:jc w:val="both"/>
        <w:rPr>
          <w:rFonts w:ascii="Arial" w:hAnsi="Arial" w:cs="Arial"/>
          <w:lang w:val="en-SG"/>
        </w:rPr>
      </w:pPr>
      <w:r w:rsidRPr="005320C0">
        <w:rPr>
          <w:rFonts w:ascii="Arial" w:hAnsi="Arial" w:cs="Arial"/>
          <w:lang w:val="en-SG"/>
        </w:rPr>
        <w:t>a.</w:t>
      </w:r>
      <w:r w:rsidRPr="005320C0">
        <w:rPr>
          <w:rFonts w:ascii="Arial" w:hAnsi="Arial" w:cs="Arial"/>
          <w:lang w:val="en-SG"/>
        </w:rPr>
        <w:tab/>
        <w:t>Jika probabilitas &gt; 0,05, maka H0 diterima dan Ha ditolak.</w:t>
      </w:r>
    </w:p>
    <w:p w14:paraId="4A516285" w14:textId="40042E0B" w:rsidR="005320C0" w:rsidRPr="00801C30" w:rsidRDefault="005320C0" w:rsidP="005320C0">
      <w:pPr>
        <w:pStyle w:val="List4"/>
        <w:spacing w:after="0" w:line="240" w:lineRule="auto"/>
        <w:ind w:left="426" w:right="17" w:hanging="426"/>
        <w:jc w:val="both"/>
        <w:rPr>
          <w:rFonts w:ascii="Arial" w:hAnsi="Arial" w:cs="Arial"/>
          <w:lang w:val="en-SG"/>
        </w:rPr>
      </w:pPr>
      <w:r w:rsidRPr="005320C0">
        <w:rPr>
          <w:rFonts w:ascii="Arial" w:hAnsi="Arial" w:cs="Arial"/>
          <w:lang w:val="en-SG"/>
        </w:rPr>
        <w:t>b.</w:t>
      </w:r>
      <w:r w:rsidRPr="005320C0">
        <w:rPr>
          <w:rFonts w:ascii="Arial" w:hAnsi="Arial" w:cs="Arial"/>
          <w:lang w:val="en-SG"/>
        </w:rPr>
        <w:tab/>
        <w:t>Jika probabilitas &lt; 0,05, maka H0 ditolak dan Ha diterima.</w:t>
      </w:r>
    </w:p>
    <w:p w14:paraId="6E174B18" w14:textId="77777777" w:rsidR="00397E12" w:rsidRPr="006F7835" w:rsidRDefault="00397E12" w:rsidP="005104F0">
      <w:pPr>
        <w:spacing w:after="0"/>
        <w:jc w:val="both"/>
        <w:rPr>
          <w:rFonts w:ascii="Arial" w:hAnsi="Arial" w:cs="Arial"/>
          <w:b/>
          <w:bCs/>
        </w:rPr>
      </w:pPr>
    </w:p>
    <w:p w14:paraId="0EA8CBDC" w14:textId="77777777" w:rsidR="00397E12" w:rsidRPr="00EE6D80" w:rsidRDefault="00397E12" w:rsidP="00EE6D80">
      <w:pPr>
        <w:spacing w:after="0" w:line="240" w:lineRule="auto"/>
        <w:jc w:val="both"/>
        <w:rPr>
          <w:rFonts w:ascii="Arial" w:hAnsi="Arial" w:cs="Arial"/>
          <w:b/>
          <w:bCs/>
        </w:rPr>
      </w:pPr>
      <w:r w:rsidRPr="00EE6D80">
        <w:rPr>
          <w:rFonts w:ascii="Arial" w:hAnsi="Arial" w:cs="Arial"/>
          <w:b/>
          <w:bCs/>
        </w:rPr>
        <w:t>HASIL ANALISIS</w:t>
      </w:r>
    </w:p>
    <w:p w14:paraId="23BD8DB9" w14:textId="00C102F3" w:rsidR="001D360F" w:rsidRPr="005320C0" w:rsidRDefault="005320C0" w:rsidP="005320C0">
      <w:pPr>
        <w:spacing w:after="0" w:line="240" w:lineRule="auto"/>
        <w:jc w:val="both"/>
        <w:rPr>
          <w:rFonts w:ascii="Arial" w:hAnsi="Arial" w:cs="Arial"/>
          <w:b/>
          <w:bCs/>
          <w:lang w:val="en-GB"/>
        </w:rPr>
      </w:pPr>
      <w:r w:rsidRPr="005320C0">
        <w:rPr>
          <w:rFonts w:ascii="Arial" w:hAnsi="Arial" w:cs="Arial"/>
          <w:b/>
          <w:bCs/>
          <w:lang w:val="en-GB"/>
        </w:rPr>
        <w:t>Uji Validitas</w:t>
      </w:r>
    </w:p>
    <w:p w14:paraId="6D83BE0B" w14:textId="77777777" w:rsidR="005010C1" w:rsidRDefault="005320C0" w:rsidP="005010C1">
      <w:pPr>
        <w:spacing w:after="0" w:line="240" w:lineRule="auto"/>
        <w:ind w:firstLine="426"/>
        <w:jc w:val="both"/>
        <w:rPr>
          <w:rFonts w:ascii="Arial" w:hAnsi="Arial" w:cs="Arial"/>
        </w:rPr>
      </w:pPr>
      <w:r w:rsidRPr="005320C0">
        <w:rPr>
          <w:rFonts w:ascii="Arial" w:hAnsi="Arial" w:cs="Arial"/>
        </w:rPr>
        <w:t xml:space="preserve">Untuk menguji valid tidaknya pertanyaan pada penelitian ini penulis menggunakan program </w:t>
      </w:r>
      <w:r w:rsidRPr="005320C0">
        <w:rPr>
          <w:rFonts w:ascii="Arial" w:hAnsi="Arial" w:cs="Arial"/>
          <w:i/>
        </w:rPr>
        <w:t>SPSS (Statistical Product and Service Solutions)</w:t>
      </w:r>
      <w:r w:rsidRPr="005320C0">
        <w:rPr>
          <w:rFonts w:ascii="Arial" w:hAnsi="Arial" w:cs="Arial"/>
        </w:rPr>
        <w:t xml:space="preserve">. Pertanyaan dapat dikatakan valid atau tidaknya apabila r hitung &gt; r tabel. Sementara penentuan nilai r tabel dihitung pada taraf signifikan 0,5 % dan sampel pada masing-masing sebesar 100 maka </w:t>
      </w:r>
      <w:r w:rsidRPr="005320C0">
        <w:rPr>
          <w:rFonts w:ascii="Arial" w:hAnsi="Arial" w:cs="Arial"/>
          <w:i/>
        </w:rPr>
        <w:t>degree of freedom</w:t>
      </w:r>
      <w:r w:rsidRPr="005320C0">
        <w:rPr>
          <w:rFonts w:ascii="Arial" w:hAnsi="Arial" w:cs="Arial"/>
        </w:rPr>
        <w:t xml:space="preserve"> df (N-2)=100-2=98 dengan mengacu pada nilai df sebesar 98 didapatkan nilai r tabel 0,197. </w:t>
      </w:r>
      <w:r w:rsidRPr="005320C0">
        <w:rPr>
          <w:rFonts w:ascii="Arial" w:hAnsi="Arial" w:cs="Arial"/>
        </w:rPr>
        <w:lastRenderedPageBreak/>
        <w:t>Perhitungan validitas Honda PCX dan Yamaha Nmax yang dapat dijelaskan dengan tabel sebagai berikut :</w:t>
      </w:r>
    </w:p>
    <w:p w14:paraId="1A097D02" w14:textId="77777777" w:rsidR="005010C1" w:rsidRDefault="005010C1" w:rsidP="005010C1">
      <w:pPr>
        <w:spacing w:after="0" w:line="240" w:lineRule="auto"/>
        <w:ind w:firstLine="426"/>
        <w:jc w:val="both"/>
        <w:rPr>
          <w:rFonts w:ascii="Arial" w:hAnsi="Arial" w:cs="Arial"/>
        </w:rPr>
      </w:pPr>
    </w:p>
    <w:p w14:paraId="1C221B0C" w14:textId="721E9365" w:rsidR="005320C0" w:rsidRPr="005320C0" w:rsidRDefault="005320C0" w:rsidP="005010C1">
      <w:pPr>
        <w:spacing w:after="0" w:line="240" w:lineRule="auto"/>
        <w:jc w:val="center"/>
        <w:rPr>
          <w:rFonts w:ascii="Arial" w:hAnsi="Arial" w:cs="Arial"/>
          <w:b/>
        </w:rPr>
      </w:pPr>
      <w:r w:rsidRPr="005320C0">
        <w:rPr>
          <w:rFonts w:ascii="Arial" w:hAnsi="Arial" w:cs="Arial"/>
          <w:b/>
        </w:rPr>
        <w:t xml:space="preserve">Tabel </w:t>
      </w:r>
      <w:r w:rsidR="005010C1">
        <w:rPr>
          <w:rFonts w:ascii="Arial" w:hAnsi="Arial" w:cs="Arial"/>
          <w:b/>
          <w:lang w:val="en-US"/>
        </w:rPr>
        <w:t>1</w:t>
      </w:r>
      <w:r w:rsidRPr="005320C0">
        <w:rPr>
          <w:rFonts w:ascii="Arial" w:hAnsi="Arial" w:cs="Arial"/>
          <w:b/>
        </w:rPr>
        <w:t>.</w:t>
      </w:r>
      <w:r w:rsidR="005010C1">
        <w:rPr>
          <w:rFonts w:ascii="Arial" w:hAnsi="Arial" w:cs="Arial"/>
          <w:b/>
          <w:lang w:val="en-US"/>
        </w:rPr>
        <w:t xml:space="preserve"> </w:t>
      </w:r>
      <w:r w:rsidRPr="005320C0">
        <w:rPr>
          <w:rFonts w:ascii="Arial" w:hAnsi="Arial" w:cs="Arial"/>
          <w:b/>
        </w:rPr>
        <w:t>Rekapitulasi Hasil Uji Validitas</w:t>
      </w:r>
    </w:p>
    <w:tbl>
      <w:tblPr>
        <w:tblStyle w:val="TableGrid"/>
        <w:tblW w:w="8640" w:type="dxa"/>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7"/>
        <w:gridCol w:w="844"/>
        <w:gridCol w:w="1275"/>
        <w:gridCol w:w="1133"/>
        <w:gridCol w:w="1133"/>
        <w:gridCol w:w="1558"/>
      </w:tblGrid>
      <w:tr w:rsidR="005320C0" w:rsidRPr="005320C0" w14:paraId="2A8AC4F9" w14:textId="77777777" w:rsidTr="005320C0">
        <w:trPr>
          <w:trHeight w:val="20"/>
        </w:trPr>
        <w:tc>
          <w:tcPr>
            <w:tcW w:w="3541" w:type="dxa"/>
            <w:gridSpan w:val="2"/>
            <w:vMerge w:val="restart"/>
            <w:tcBorders>
              <w:top w:val="single" w:sz="4" w:space="0" w:color="auto"/>
              <w:left w:val="nil"/>
              <w:bottom w:val="single" w:sz="4" w:space="0" w:color="auto"/>
              <w:right w:val="nil"/>
            </w:tcBorders>
            <w:vAlign w:val="center"/>
            <w:hideMark/>
          </w:tcPr>
          <w:p w14:paraId="637460D1" w14:textId="77777777" w:rsidR="005320C0" w:rsidRPr="005320C0" w:rsidRDefault="005320C0" w:rsidP="005320C0">
            <w:pPr>
              <w:jc w:val="center"/>
              <w:rPr>
                <w:rFonts w:ascii="Arial" w:hAnsi="Arial" w:cs="Arial"/>
                <w:b/>
              </w:rPr>
            </w:pPr>
            <w:r w:rsidRPr="005320C0">
              <w:rPr>
                <w:rFonts w:ascii="Arial" w:hAnsi="Arial" w:cs="Arial"/>
                <w:b/>
              </w:rPr>
              <w:t>Variabel</w:t>
            </w:r>
          </w:p>
        </w:tc>
        <w:tc>
          <w:tcPr>
            <w:tcW w:w="2408" w:type="dxa"/>
            <w:gridSpan w:val="2"/>
            <w:tcBorders>
              <w:top w:val="single" w:sz="4" w:space="0" w:color="auto"/>
              <w:left w:val="nil"/>
              <w:bottom w:val="single" w:sz="4" w:space="0" w:color="auto"/>
              <w:right w:val="nil"/>
            </w:tcBorders>
            <w:vAlign w:val="center"/>
            <w:hideMark/>
          </w:tcPr>
          <w:p w14:paraId="02B31A61" w14:textId="77777777" w:rsidR="005320C0" w:rsidRPr="005320C0" w:rsidRDefault="005320C0" w:rsidP="005320C0">
            <w:pPr>
              <w:jc w:val="center"/>
              <w:rPr>
                <w:rFonts w:ascii="Arial" w:hAnsi="Arial" w:cs="Arial"/>
                <w:b/>
              </w:rPr>
            </w:pPr>
            <w:r w:rsidRPr="005320C0">
              <w:rPr>
                <w:rFonts w:ascii="Arial" w:hAnsi="Arial" w:cs="Arial"/>
                <w:b/>
              </w:rPr>
              <w:t>r hitung</w:t>
            </w:r>
          </w:p>
        </w:tc>
        <w:tc>
          <w:tcPr>
            <w:tcW w:w="1133" w:type="dxa"/>
            <w:vMerge w:val="restart"/>
            <w:tcBorders>
              <w:top w:val="single" w:sz="4" w:space="0" w:color="auto"/>
              <w:left w:val="nil"/>
              <w:bottom w:val="single" w:sz="4" w:space="0" w:color="auto"/>
              <w:right w:val="nil"/>
            </w:tcBorders>
            <w:vAlign w:val="center"/>
            <w:hideMark/>
          </w:tcPr>
          <w:p w14:paraId="2C07B6A8" w14:textId="77777777" w:rsidR="005320C0" w:rsidRPr="005320C0" w:rsidRDefault="005320C0" w:rsidP="005320C0">
            <w:pPr>
              <w:jc w:val="center"/>
              <w:rPr>
                <w:rFonts w:ascii="Arial" w:hAnsi="Arial" w:cs="Arial"/>
                <w:b/>
              </w:rPr>
            </w:pPr>
            <w:r w:rsidRPr="005320C0">
              <w:rPr>
                <w:rFonts w:ascii="Arial" w:hAnsi="Arial" w:cs="Arial"/>
                <w:b/>
              </w:rPr>
              <w:t>r tabel</w:t>
            </w:r>
          </w:p>
        </w:tc>
        <w:tc>
          <w:tcPr>
            <w:tcW w:w="1558" w:type="dxa"/>
            <w:vMerge w:val="restart"/>
            <w:tcBorders>
              <w:top w:val="single" w:sz="4" w:space="0" w:color="auto"/>
              <w:left w:val="nil"/>
              <w:bottom w:val="single" w:sz="4" w:space="0" w:color="auto"/>
              <w:right w:val="nil"/>
            </w:tcBorders>
            <w:vAlign w:val="center"/>
            <w:hideMark/>
          </w:tcPr>
          <w:p w14:paraId="3EF72672" w14:textId="77777777" w:rsidR="005320C0" w:rsidRPr="005320C0" w:rsidRDefault="005320C0" w:rsidP="005320C0">
            <w:pPr>
              <w:jc w:val="center"/>
              <w:rPr>
                <w:rFonts w:ascii="Arial" w:hAnsi="Arial" w:cs="Arial"/>
                <w:b/>
              </w:rPr>
            </w:pPr>
            <w:r w:rsidRPr="005320C0">
              <w:rPr>
                <w:rFonts w:ascii="Arial" w:hAnsi="Arial" w:cs="Arial"/>
                <w:b/>
              </w:rPr>
              <w:t>Keterangan</w:t>
            </w:r>
          </w:p>
        </w:tc>
      </w:tr>
      <w:tr w:rsidR="005320C0" w:rsidRPr="005320C0" w14:paraId="32FD4F96" w14:textId="77777777" w:rsidTr="005320C0">
        <w:trPr>
          <w:trHeight w:val="20"/>
        </w:trPr>
        <w:tc>
          <w:tcPr>
            <w:tcW w:w="3541" w:type="dxa"/>
            <w:gridSpan w:val="2"/>
            <w:vMerge/>
            <w:tcBorders>
              <w:top w:val="single" w:sz="4" w:space="0" w:color="auto"/>
              <w:left w:val="nil"/>
              <w:bottom w:val="single" w:sz="4" w:space="0" w:color="auto"/>
              <w:right w:val="nil"/>
            </w:tcBorders>
            <w:vAlign w:val="center"/>
            <w:hideMark/>
          </w:tcPr>
          <w:p w14:paraId="28B34AF7" w14:textId="77777777" w:rsidR="005320C0" w:rsidRPr="005320C0" w:rsidRDefault="005320C0" w:rsidP="005320C0">
            <w:pPr>
              <w:rPr>
                <w:rFonts w:ascii="Arial" w:hAnsi="Arial" w:cs="Arial"/>
                <w:b/>
              </w:rPr>
            </w:pPr>
          </w:p>
        </w:tc>
        <w:tc>
          <w:tcPr>
            <w:tcW w:w="1275" w:type="dxa"/>
            <w:tcBorders>
              <w:top w:val="single" w:sz="4" w:space="0" w:color="auto"/>
              <w:left w:val="nil"/>
              <w:bottom w:val="single" w:sz="4" w:space="0" w:color="auto"/>
              <w:right w:val="nil"/>
            </w:tcBorders>
            <w:vAlign w:val="center"/>
            <w:hideMark/>
          </w:tcPr>
          <w:p w14:paraId="014FBCA7" w14:textId="77777777" w:rsidR="005320C0" w:rsidRPr="005320C0" w:rsidRDefault="005320C0" w:rsidP="005320C0">
            <w:pPr>
              <w:jc w:val="center"/>
              <w:rPr>
                <w:rFonts w:ascii="Arial" w:hAnsi="Arial" w:cs="Arial"/>
                <w:b/>
              </w:rPr>
            </w:pPr>
            <w:r w:rsidRPr="005320C0">
              <w:rPr>
                <w:rFonts w:ascii="Arial" w:hAnsi="Arial" w:cs="Arial"/>
                <w:b/>
              </w:rPr>
              <w:t>PCX</w:t>
            </w:r>
          </w:p>
        </w:tc>
        <w:tc>
          <w:tcPr>
            <w:tcW w:w="1133" w:type="dxa"/>
            <w:tcBorders>
              <w:top w:val="single" w:sz="4" w:space="0" w:color="auto"/>
              <w:left w:val="nil"/>
              <w:bottom w:val="single" w:sz="4" w:space="0" w:color="auto"/>
              <w:right w:val="nil"/>
            </w:tcBorders>
            <w:hideMark/>
          </w:tcPr>
          <w:p w14:paraId="6B04FAC1" w14:textId="77777777" w:rsidR="005320C0" w:rsidRPr="005320C0" w:rsidRDefault="005320C0" w:rsidP="005320C0">
            <w:pPr>
              <w:jc w:val="center"/>
              <w:rPr>
                <w:rFonts w:ascii="Arial" w:hAnsi="Arial" w:cs="Arial"/>
                <w:b/>
              </w:rPr>
            </w:pPr>
            <w:r w:rsidRPr="005320C0">
              <w:rPr>
                <w:rFonts w:ascii="Arial" w:hAnsi="Arial" w:cs="Arial"/>
                <w:b/>
              </w:rPr>
              <w:t>Nmax</w:t>
            </w:r>
          </w:p>
        </w:tc>
        <w:tc>
          <w:tcPr>
            <w:tcW w:w="1133" w:type="dxa"/>
            <w:vMerge/>
            <w:tcBorders>
              <w:top w:val="single" w:sz="4" w:space="0" w:color="auto"/>
              <w:left w:val="nil"/>
              <w:bottom w:val="single" w:sz="4" w:space="0" w:color="auto"/>
              <w:right w:val="nil"/>
            </w:tcBorders>
            <w:vAlign w:val="center"/>
            <w:hideMark/>
          </w:tcPr>
          <w:p w14:paraId="39149EC6" w14:textId="77777777" w:rsidR="005320C0" w:rsidRPr="005320C0" w:rsidRDefault="005320C0" w:rsidP="005320C0">
            <w:pPr>
              <w:rPr>
                <w:rFonts w:ascii="Arial" w:hAnsi="Arial" w:cs="Arial"/>
                <w:b/>
              </w:rPr>
            </w:pPr>
          </w:p>
        </w:tc>
        <w:tc>
          <w:tcPr>
            <w:tcW w:w="1558" w:type="dxa"/>
            <w:vMerge/>
            <w:tcBorders>
              <w:top w:val="single" w:sz="4" w:space="0" w:color="auto"/>
              <w:left w:val="nil"/>
              <w:bottom w:val="single" w:sz="4" w:space="0" w:color="auto"/>
              <w:right w:val="nil"/>
            </w:tcBorders>
            <w:vAlign w:val="center"/>
            <w:hideMark/>
          </w:tcPr>
          <w:p w14:paraId="671BDD15" w14:textId="77777777" w:rsidR="005320C0" w:rsidRPr="005320C0" w:rsidRDefault="005320C0" w:rsidP="005320C0">
            <w:pPr>
              <w:rPr>
                <w:rFonts w:ascii="Arial" w:hAnsi="Arial" w:cs="Arial"/>
                <w:b/>
              </w:rPr>
            </w:pPr>
          </w:p>
        </w:tc>
      </w:tr>
      <w:tr w:rsidR="005320C0" w:rsidRPr="005320C0" w14:paraId="00E552F3" w14:textId="77777777" w:rsidTr="005320C0">
        <w:trPr>
          <w:trHeight w:val="20"/>
        </w:trPr>
        <w:tc>
          <w:tcPr>
            <w:tcW w:w="2697" w:type="dxa"/>
            <w:vMerge w:val="restart"/>
            <w:tcBorders>
              <w:top w:val="single" w:sz="4" w:space="0" w:color="auto"/>
              <w:left w:val="nil"/>
              <w:bottom w:val="single" w:sz="4" w:space="0" w:color="auto"/>
              <w:right w:val="nil"/>
            </w:tcBorders>
            <w:vAlign w:val="center"/>
            <w:hideMark/>
          </w:tcPr>
          <w:p w14:paraId="3AE308FB" w14:textId="77777777" w:rsidR="005320C0" w:rsidRPr="005320C0" w:rsidRDefault="005320C0" w:rsidP="005320C0">
            <w:pPr>
              <w:rPr>
                <w:rFonts w:ascii="Arial" w:hAnsi="Arial" w:cs="Arial"/>
              </w:rPr>
            </w:pPr>
            <w:r w:rsidRPr="005320C0">
              <w:rPr>
                <w:rFonts w:ascii="Arial" w:hAnsi="Arial" w:cs="Arial"/>
                <w:lang w:val="en-SG"/>
              </w:rPr>
              <w:t>Diferensiasi Produk</w:t>
            </w:r>
            <w:r w:rsidRPr="005320C0">
              <w:rPr>
                <w:rFonts w:ascii="Arial" w:hAnsi="Arial" w:cs="Arial"/>
              </w:rPr>
              <w:t xml:space="preserve"> (X1)</w:t>
            </w:r>
          </w:p>
        </w:tc>
        <w:tc>
          <w:tcPr>
            <w:tcW w:w="844" w:type="dxa"/>
            <w:tcBorders>
              <w:top w:val="single" w:sz="4" w:space="0" w:color="auto"/>
              <w:left w:val="nil"/>
              <w:bottom w:val="nil"/>
              <w:right w:val="nil"/>
            </w:tcBorders>
            <w:vAlign w:val="center"/>
            <w:hideMark/>
          </w:tcPr>
          <w:p w14:paraId="32DC56B5" w14:textId="77777777" w:rsidR="005320C0" w:rsidRPr="005320C0" w:rsidRDefault="005320C0" w:rsidP="005320C0">
            <w:pPr>
              <w:jc w:val="center"/>
              <w:rPr>
                <w:rFonts w:ascii="Arial" w:hAnsi="Arial" w:cs="Arial"/>
              </w:rPr>
            </w:pPr>
            <w:r w:rsidRPr="005320C0">
              <w:rPr>
                <w:rFonts w:ascii="Arial" w:hAnsi="Arial" w:cs="Arial"/>
              </w:rPr>
              <w:t>X1.1</w:t>
            </w:r>
          </w:p>
        </w:tc>
        <w:tc>
          <w:tcPr>
            <w:tcW w:w="1275" w:type="dxa"/>
            <w:tcBorders>
              <w:top w:val="single" w:sz="4" w:space="0" w:color="auto"/>
              <w:left w:val="nil"/>
              <w:bottom w:val="nil"/>
              <w:right w:val="nil"/>
            </w:tcBorders>
            <w:vAlign w:val="center"/>
          </w:tcPr>
          <w:p w14:paraId="49F72935" w14:textId="77777777" w:rsidR="005320C0" w:rsidRPr="005320C0" w:rsidRDefault="005320C0" w:rsidP="005320C0">
            <w:pPr>
              <w:jc w:val="center"/>
              <w:rPr>
                <w:rFonts w:ascii="Arial" w:hAnsi="Arial" w:cs="Arial"/>
              </w:rPr>
            </w:pPr>
            <w:r w:rsidRPr="005320C0">
              <w:rPr>
                <w:rFonts w:ascii="Arial" w:hAnsi="Arial" w:cs="Arial"/>
              </w:rPr>
              <w:t>0,394</w:t>
            </w:r>
          </w:p>
        </w:tc>
        <w:tc>
          <w:tcPr>
            <w:tcW w:w="1133" w:type="dxa"/>
            <w:tcBorders>
              <w:top w:val="single" w:sz="4" w:space="0" w:color="auto"/>
              <w:left w:val="nil"/>
              <w:bottom w:val="nil"/>
              <w:right w:val="nil"/>
            </w:tcBorders>
            <w:vAlign w:val="center"/>
          </w:tcPr>
          <w:p w14:paraId="29F4ACB9" w14:textId="77777777" w:rsidR="005320C0" w:rsidRPr="005320C0" w:rsidRDefault="005320C0" w:rsidP="005320C0">
            <w:pPr>
              <w:jc w:val="center"/>
              <w:rPr>
                <w:rFonts w:ascii="Arial" w:hAnsi="Arial" w:cs="Arial"/>
              </w:rPr>
            </w:pPr>
            <w:r w:rsidRPr="005320C0">
              <w:rPr>
                <w:rFonts w:ascii="Arial" w:hAnsi="Arial" w:cs="Arial"/>
              </w:rPr>
              <w:t>0,393</w:t>
            </w:r>
          </w:p>
        </w:tc>
        <w:tc>
          <w:tcPr>
            <w:tcW w:w="1133" w:type="dxa"/>
            <w:tcBorders>
              <w:top w:val="single" w:sz="4" w:space="0" w:color="auto"/>
              <w:left w:val="nil"/>
              <w:bottom w:val="nil"/>
              <w:right w:val="nil"/>
            </w:tcBorders>
            <w:vAlign w:val="center"/>
          </w:tcPr>
          <w:p w14:paraId="2A930036" w14:textId="77777777" w:rsidR="005320C0" w:rsidRPr="005320C0" w:rsidRDefault="005320C0" w:rsidP="005320C0">
            <w:pPr>
              <w:jc w:val="center"/>
              <w:rPr>
                <w:rFonts w:ascii="Arial" w:hAnsi="Arial" w:cs="Arial"/>
              </w:rPr>
            </w:pPr>
            <w:r w:rsidRPr="005320C0">
              <w:rPr>
                <w:rFonts w:ascii="Arial" w:hAnsi="Arial" w:cs="Arial"/>
              </w:rPr>
              <w:t>0,197</w:t>
            </w:r>
          </w:p>
        </w:tc>
        <w:tc>
          <w:tcPr>
            <w:tcW w:w="1558" w:type="dxa"/>
            <w:tcBorders>
              <w:top w:val="single" w:sz="4" w:space="0" w:color="auto"/>
              <w:left w:val="nil"/>
              <w:bottom w:val="nil"/>
              <w:right w:val="nil"/>
            </w:tcBorders>
            <w:vAlign w:val="center"/>
            <w:hideMark/>
          </w:tcPr>
          <w:p w14:paraId="647BEAA3" w14:textId="77777777" w:rsidR="005320C0" w:rsidRPr="005320C0" w:rsidRDefault="005320C0" w:rsidP="005320C0">
            <w:pPr>
              <w:jc w:val="center"/>
              <w:rPr>
                <w:rFonts w:ascii="Arial" w:hAnsi="Arial" w:cs="Arial"/>
              </w:rPr>
            </w:pPr>
            <w:r w:rsidRPr="005320C0">
              <w:rPr>
                <w:rFonts w:ascii="Arial" w:hAnsi="Arial" w:cs="Arial"/>
              </w:rPr>
              <w:t>Valid</w:t>
            </w:r>
          </w:p>
        </w:tc>
      </w:tr>
      <w:tr w:rsidR="005320C0" w:rsidRPr="005320C0" w14:paraId="2E0E6944" w14:textId="77777777" w:rsidTr="005320C0">
        <w:trPr>
          <w:trHeight w:val="20"/>
        </w:trPr>
        <w:tc>
          <w:tcPr>
            <w:tcW w:w="2697" w:type="dxa"/>
            <w:vMerge/>
            <w:tcBorders>
              <w:top w:val="nil"/>
              <w:left w:val="nil"/>
              <w:bottom w:val="single" w:sz="4" w:space="0" w:color="auto"/>
              <w:right w:val="nil"/>
            </w:tcBorders>
            <w:vAlign w:val="center"/>
            <w:hideMark/>
          </w:tcPr>
          <w:p w14:paraId="78ABDEAF" w14:textId="77777777" w:rsidR="005320C0" w:rsidRPr="005320C0" w:rsidRDefault="005320C0" w:rsidP="005320C0">
            <w:pPr>
              <w:rPr>
                <w:rFonts w:ascii="Arial" w:hAnsi="Arial" w:cs="Arial"/>
              </w:rPr>
            </w:pPr>
          </w:p>
        </w:tc>
        <w:tc>
          <w:tcPr>
            <w:tcW w:w="844" w:type="dxa"/>
            <w:tcBorders>
              <w:top w:val="nil"/>
              <w:left w:val="nil"/>
              <w:bottom w:val="nil"/>
              <w:right w:val="nil"/>
            </w:tcBorders>
            <w:vAlign w:val="center"/>
            <w:hideMark/>
          </w:tcPr>
          <w:p w14:paraId="748AD86F" w14:textId="77777777" w:rsidR="005320C0" w:rsidRPr="005320C0" w:rsidRDefault="005320C0" w:rsidP="005320C0">
            <w:pPr>
              <w:jc w:val="center"/>
              <w:rPr>
                <w:rFonts w:ascii="Arial" w:hAnsi="Arial" w:cs="Arial"/>
              </w:rPr>
            </w:pPr>
            <w:r w:rsidRPr="005320C0">
              <w:rPr>
                <w:rFonts w:ascii="Arial" w:hAnsi="Arial" w:cs="Arial"/>
              </w:rPr>
              <w:t>X1.2</w:t>
            </w:r>
          </w:p>
        </w:tc>
        <w:tc>
          <w:tcPr>
            <w:tcW w:w="1275" w:type="dxa"/>
            <w:tcBorders>
              <w:top w:val="nil"/>
              <w:left w:val="nil"/>
              <w:bottom w:val="nil"/>
              <w:right w:val="nil"/>
            </w:tcBorders>
            <w:vAlign w:val="center"/>
          </w:tcPr>
          <w:p w14:paraId="0D9DFF42" w14:textId="77777777" w:rsidR="005320C0" w:rsidRPr="005320C0" w:rsidRDefault="005320C0" w:rsidP="005320C0">
            <w:pPr>
              <w:jc w:val="center"/>
              <w:rPr>
                <w:rFonts w:ascii="Arial" w:hAnsi="Arial" w:cs="Arial"/>
              </w:rPr>
            </w:pPr>
            <w:r w:rsidRPr="005320C0">
              <w:rPr>
                <w:rFonts w:ascii="Arial" w:hAnsi="Arial" w:cs="Arial"/>
              </w:rPr>
              <w:t>0,408</w:t>
            </w:r>
          </w:p>
        </w:tc>
        <w:tc>
          <w:tcPr>
            <w:tcW w:w="1133" w:type="dxa"/>
            <w:tcBorders>
              <w:top w:val="nil"/>
              <w:left w:val="nil"/>
              <w:bottom w:val="nil"/>
              <w:right w:val="nil"/>
            </w:tcBorders>
            <w:vAlign w:val="center"/>
          </w:tcPr>
          <w:p w14:paraId="01562DDE" w14:textId="77777777" w:rsidR="005320C0" w:rsidRPr="005320C0" w:rsidRDefault="005320C0" w:rsidP="005320C0">
            <w:pPr>
              <w:jc w:val="center"/>
              <w:rPr>
                <w:rFonts w:ascii="Arial" w:hAnsi="Arial" w:cs="Arial"/>
              </w:rPr>
            </w:pPr>
            <w:r w:rsidRPr="005320C0">
              <w:rPr>
                <w:rFonts w:ascii="Arial" w:hAnsi="Arial" w:cs="Arial"/>
              </w:rPr>
              <w:t>0,329</w:t>
            </w:r>
          </w:p>
        </w:tc>
        <w:tc>
          <w:tcPr>
            <w:tcW w:w="1133" w:type="dxa"/>
            <w:tcBorders>
              <w:top w:val="nil"/>
              <w:left w:val="nil"/>
              <w:bottom w:val="nil"/>
              <w:right w:val="nil"/>
            </w:tcBorders>
            <w:vAlign w:val="center"/>
          </w:tcPr>
          <w:p w14:paraId="622A5B8A" w14:textId="77777777" w:rsidR="005320C0" w:rsidRPr="005320C0" w:rsidRDefault="005320C0" w:rsidP="005320C0">
            <w:pPr>
              <w:jc w:val="center"/>
              <w:rPr>
                <w:rFonts w:ascii="Arial" w:hAnsi="Arial" w:cs="Arial"/>
              </w:rPr>
            </w:pPr>
            <w:r w:rsidRPr="005320C0">
              <w:rPr>
                <w:rFonts w:ascii="Arial" w:hAnsi="Arial" w:cs="Arial"/>
              </w:rPr>
              <w:t>0,197</w:t>
            </w:r>
          </w:p>
        </w:tc>
        <w:tc>
          <w:tcPr>
            <w:tcW w:w="1558" w:type="dxa"/>
            <w:tcBorders>
              <w:top w:val="nil"/>
              <w:left w:val="nil"/>
              <w:bottom w:val="nil"/>
              <w:right w:val="nil"/>
            </w:tcBorders>
            <w:vAlign w:val="center"/>
            <w:hideMark/>
          </w:tcPr>
          <w:p w14:paraId="0E069853" w14:textId="77777777" w:rsidR="005320C0" w:rsidRPr="005320C0" w:rsidRDefault="005320C0" w:rsidP="005320C0">
            <w:pPr>
              <w:jc w:val="center"/>
              <w:rPr>
                <w:rFonts w:ascii="Arial" w:hAnsi="Arial" w:cs="Arial"/>
              </w:rPr>
            </w:pPr>
            <w:r w:rsidRPr="005320C0">
              <w:rPr>
                <w:rFonts w:ascii="Arial" w:hAnsi="Arial" w:cs="Arial"/>
              </w:rPr>
              <w:t>Valid</w:t>
            </w:r>
          </w:p>
        </w:tc>
      </w:tr>
      <w:tr w:rsidR="005320C0" w:rsidRPr="005320C0" w14:paraId="74BF7141" w14:textId="77777777" w:rsidTr="005320C0">
        <w:trPr>
          <w:trHeight w:val="20"/>
        </w:trPr>
        <w:tc>
          <w:tcPr>
            <w:tcW w:w="2697" w:type="dxa"/>
            <w:vMerge/>
            <w:tcBorders>
              <w:top w:val="nil"/>
              <w:left w:val="nil"/>
              <w:bottom w:val="single" w:sz="4" w:space="0" w:color="auto"/>
              <w:right w:val="nil"/>
            </w:tcBorders>
            <w:vAlign w:val="center"/>
            <w:hideMark/>
          </w:tcPr>
          <w:p w14:paraId="79E9299F" w14:textId="77777777" w:rsidR="005320C0" w:rsidRPr="005320C0" w:rsidRDefault="005320C0" w:rsidP="005320C0">
            <w:pPr>
              <w:rPr>
                <w:rFonts w:ascii="Arial" w:hAnsi="Arial" w:cs="Arial"/>
              </w:rPr>
            </w:pPr>
          </w:p>
        </w:tc>
        <w:tc>
          <w:tcPr>
            <w:tcW w:w="844" w:type="dxa"/>
            <w:tcBorders>
              <w:top w:val="nil"/>
              <w:left w:val="nil"/>
              <w:bottom w:val="nil"/>
              <w:right w:val="nil"/>
            </w:tcBorders>
            <w:vAlign w:val="center"/>
            <w:hideMark/>
          </w:tcPr>
          <w:p w14:paraId="00EEA364" w14:textId="77777777" w:rsidR="005320C0" w:rsidRPr="005320C0" w:rsidRDefault="005320C0" w:rsidP="005320C0">
            <w:pPr>
              <w:jc w:val="center"/>
              <w:rPr>
                <w:rFonts w:ascii="Arial" w:hAnsi="Arial" w:cs="Arial"/>
              </w:rPr>
            </w:pPr>
            <w:r w:rsidRPr="005320C0">
              <w:rPr>
                <w:rFonts w:ascii="Arial" w:hAnsi="Arial" w:cs="Arial"/>
              </w:rPr>
              <w:t>X1.3</w:t>
            </w:r>
          </w:p>
        </w:tc>
        <w:tc>
          <w:tcPr>
            <w:tcW w:w="1275" w:type="dxa"/>
            <w:tcBorders>
              <w:top w:val="nil"/>
              <w:left w:val="nil"/>
              <w:bottom w:val="nil"/>
              <w:right w:val="nil"/>
            </w:tcBorders>
            <w:vAlign w:val="center"/>
          </w:tcPr>
          <w:p w14:paraId="5DFED2B9" w14:textId="77777777" w:rsidR="005320C0" w:rsidRPr="005320C0" w:rsidRDefault="005320C0" w:rsidP="005320C0">
            <w:pPr>
              <w:jc w:val="center"/>
              <w:rPr>
                <w:rFonts w:ascii="Arial" w:hAnsi="Arial" w:cs="Arial"/>
              </w:rPr>
            </w:pPr>
            <w:r w:rsidRPr="005320C0">
              <w:rPr>
                <w:rFonts w:ascii="Arial" w:hAnsi="Arial" w:cs="Arial"/>
              </w:rPr>
              <w:t>0,316</w:t>
            </w:r>
          </w:p>
        </w:tc>
        <w:tc>
          <w:tcPr>
            <w:tcW w:w="1133" w:type="dxa"/>
            <w:tcBorders>
              <w:top w:val="nil"/>
              <w:left w:val="nil"/>
              <w:bottom w:val="nil"/>
              <w:right w:val="nil"/>
            </w:tcBorders>
            <w:vAlign w:val="center"/>
          </w:tcPr>
          <w:p w14:paraId="13E6E12C" w14:textId="77777777" w:rsidR="005320C0" w:rsidRPr="005320C0" w:rsidRDefault="005320C0" w:rsidP="005320C0">
            <w:pPr>
              <w:jc w:val="center"/>
              <w:rPr>
                <w:rFonts w:ascii="Arial" w:hAnsi="Arial" w:cs="Arial"/>
              </w:rPr>
            </w:pPr>
            <w:r w:rsidRPr="005320C0">
              <w:rPr>
                <w:rFonts w:ascii="Arial" w:hAnsi="Arial" w:cs="Arial"/>
              </w:rPr>
              <w:t>0,350</w:t>
            </w:r>
          </w:p>
        </w:tc>
        <w:tc>
          <w:tcPr>
            <w:tcW w:w="1133" w:type="dxa"/>
            <w:tcBorders>
              <w:top w:val="nil"/>
              <w:left w:val="nil"/>
              <w:bottom w:val="nil"/>
              <w:right w:val="nil"/>
            </w:tcBorders>
            <w:vAlign w:val="center"/>
          </w:tcPr>
          <w:p w14:paraId="1B590B63" w14:textId="77777777" w:rsidR="005320C0" w:rsidRPr="005320C0" w:rsidRDefault="005320C0" w:rsidP="005320C0">
            <w:pPr>
              <w:jc w:val="center"/>
              <w:rPr>
                <w:rFonts w:ascii="Arial" w:hAnsi="Arial" w:cs="Arial"/>
              </w:rPr>
            </w:pPr>
            <w:r w:rsidRPr="005320C0">
              <w:rPr>
                <w:rFonts w:ascii="Arial" w:hAnsi="Arial" w:cs="Arial"/>
              </w:rPr>
              <w:t>0,197</w:t>
            </w:r>
          </w:p>
        </w:tc>
        <w:tc>
          <w:tcPr>
            <w:tcW w:w="1558" w:type="dxa"/>
            <w:tcBorders>
              <w:top w:val="nil"/>
              <w:left w:val="nil"/>
              <w:bottom w:val="nil"/>
              <w:right w:val="nil"/>
            </w:tcBorders>
            <w:vAlign w:val="center"/>
            <w:hideMark/>
          </w:tcPr>
          <w:p w14:paraId="4216837F" w14:textId="77777777" w:rsidR="005320C0" w:rsidRPr="005320C0" w:rsidRDefault="005320C0" w:rsidP="005320C0">
            <w:pPr>
              <w:jc w:val="center"/>
              <w:rPr>
                <w:rFonts w:ascii="Arial" w:hAnsi="Arial" w:cs="Arial"/>
              </w:rPr>
            </w:pPr>
            <w:r w:rsidRPr="005320C0">
              <w:rPr>
                <w:rFonts w:ascii="Arial" w:hAnsi="Arial" w:cs="Arial"/>
              </w:rPr>
              <w:t>Valid</w:t>
            </w:r>
          </w:p>
        </w:tc>
      </w:tr>
      <w:tr w:rsidR="005320C0" w:rsidRPr="005320C0" w14:paraId="26B2C71C" w14:textId="77777777" w:rsidTr="005320C0">
        <w:trPr>
          <w:trHeight w:val="20"/>
        </w:trPr>
        <w:tc>
          <w:tcPr>
            <w:tcW w:w="2697" w:type="dxa"/>
            <w:vMerge/>
            <w:tcBorders>
              <w:top w:val="nil"/>
              <w:left w:val="nil"/>
              <w:bottom w:val="single" w:sz="4" w:space="0" w:color="auto"/>
              <w:right w:val="nil"/>
            </w:tcBorders>
            <w:vAlign w:val="center"/>
          </w:tcPr>
          <w:p w14:paraId="6F68CDCF" w14:textId="77777777" w:rsidR="005320C0" w:rsidRPr="005320C0" w:rsidRDefault="005320C0" w:rsidP="005320C0">
            <w:pPr>
              <w:rPr>
                <w:rFonts w:ascii="Arial" w:hAnsi="Arial" w:cs="Arial"/>
              </w:rPr>
            </w:pPr>
          </w:p>
        </w:tc>
        <w:tc>
          <w:tcPr>
            <w:tcW w:w="844" w:type="dxa"/>
            <w:tcBorders>
              <w:top w:val="nil"/>
              <w:left w:val="nil"/>
              <w:bottom w:val="nil"/>
              <w:right w:val="nil"/>
            </w:tcBorders>
            <w:vAlign w:val="center"/>
          </w:tcPr>
          <w:p w14:paraId="22AC8080" w14:textId="77777777" w:rsidR="005320C0" w:rsidRPr="005320C0" w:rsidRDefault="005320C0" w:rsidP="005320C0">
            <w:pPr>
              <w:jc w:val="center"/>
              <w:rPr>
                <w:rFonts w:ascii="Arial" w:hAnsi="Arial" w:cs="Arial"/>
              </w:rPr>
            </w:pPr>
            <w:r w:rsidRPr="005320C0">
              <w:rPr>
                <w:rFonts w:ascii="Arial" w:hAnsi="Arial" w:cs="Arial"/>
              </w:rPr>
              <w:t>X1.4</w:t>
            </w:r>
          </w:p>
        </w:tc>
        <w:tc>
          <w:tcPr>
            <w:tcW w:w="1275" w:type="dxa"/>
            <w:tcBorders>
              <w:top w:val="nil"/>
              <w:left w:val="nil"/>
              <w:bottom w:val="nil"/>
              <w:right w:val="nil"/>
            </w:tcBorders>
            <w:vAlign w:val="center"/>
          </w:tcPr>
          <w:p w14:paraId="4ECA838B" w14:textId="77777777" w:rsidR="005320C0" w:rsidRPr="005320C0" w:rsidRDefault="005320C0" w:rsidP="005320C0">
            <w:pPr>
              <w:jc w:val="center"/>
              <w:rPr>
                <w:rFonts w:ascii="Arial" w:hAnsi="Arial" w:cs="Arial"/>
              </w:rPr>
            </w:pPr>
            <w:r w:rsidRPr="005320C0">
              <w:rPr>
                <w:rFonts w:ascii="Arial" w:hAnsi="Arial" w:cs="Arial"/>
              </w:rPr>
              <w:t>0,228</w:t>
            </w:r>
          </w:p>
        </w:tc>
        <w:tc>
          <w:tcPr>
            <w:tcW w:w="1133" w:type="dxa"/>
            <w:tcBorders>
              <w:top w:val="nil"/>
              <w:left w:val="nil"/>
              <w:bottom w:val="nil"/>
              <w:right w:val="nil"/>
            </w:tcBorders>
            <w:vAlign w:val="center"/>
          </w:tcPr>
          <w:p w14:paraId="4A254B8E" w14:textId="77777777" w:rsidR="005320C0" w:rsidRPr="005320C0" w:rsidRDefault="005320C0" w:rsidP="005320C0">
            <w:pPr>
              <w:jc w:val="center"/>
              <w:rPr>
                <w:rFonts w:ascii="Arial" w:hAnsi="Arial" w:cs="Arial"/>
              </w:rPr>
            </w:pPr>
            <w:r w:rsidRPr="005320C0">
              <w:rPr>
                <w:rFonts w:ascii="Arial" w:hAnsi="Arial" w:cs="Arial"/>
              </w:rPr>
              <w:t>0,227</w:t>
            </w:r>
          </w:p>
        </w:tc>
        <w:tc>
          <w:tcPr>
            <w:tcW w:w="1133" w:type="dxa"/>
            <w:tcBorders>
              <w:top w:val="nil"/>
              <w:left w:val="nil"/>
              <w:bottom w:val="nil"/>
              <w:right w:val="nil"/>
            </w:tcBorders>
            <w:vAlign w:val="center"/>
          </w:tcPr>
          <w:p w14:paraId="13D05B2F" w14:textId="77777777" w:rsidR="005320C0" w:rsidRPr="005320C0" w:rsidRDefault="005320C0" w:rsidP="005320C0">
            <w:pPr>
              <w:jc w:val="center"/>
              <w:rPr>
                <w:rFonts w:ascii="Arial" w:hAnsi="Arial" w:cs="Arial"/>
              </w:rPr>
            </w:pPr>
            <w:r w:rsidRPr="005320C0">
              <w:rPr>
                <w:rFonts w:ascii="Arial" w:hAnsi="Arial" w:cs="Arial"/>
              </w:rPr>
              <w:t>0,197</w:t>
            </w:r>
          </w:p>
        </w:tc>
        <w:tc>
          <w:tcPr>
            <w:tcW w:w="1558" w:type="dxa"/>
            <w:tcBorders>
              <w:top w:val="nil"/>
              <w:left w:val="nil"/>
              <w:bottom w:val="nil"/>
              <w:right w:val="nil"/>
            </w:tcBorders>
            <w:vAlign w:val="center"/>
          </w:tcPr>
          <w:p w14:paraId="3B46D053" w14:textId="77777777" w:rsidR="005320C0" w:rsidRPr="005320C0" w:rsidRDefault="005320C0" w:rsidP="005320C0">
            <w:pPr>
              <w:jc w:val="center"/>
              <w:rPr>
                <w:rFonts w:ascii="Arial" w:hAnsi="Arial" w:cs="Arial"/>
              </w:rPr>
            </w:pPr>
            <w:r w:rsidRPr="005320C0">
              <w:rPr>
                <w:rFonts w:ascii="Arial" w:hAnsi="Arial" w:cs="Arial"/>
              </w:rPr>
              <w:t>Valid</w:t>
            </w:r>
          </w:p>
        </w:tc>
      </w:tr>
      <w:tr w:rsidR="005320C0" w:rsidRPr="005320C0" w14:paraId="017338B3" w14:textId="77777777" w:rsidTr="005320C0">
        <w:trPr>
          <w:trHeight w:val="20"/>
        </w:trPr>
        <w:tc>
          <w:tcPr>
            <w:tcW w:w="2697" w:type="dxa"/>
            <w:vMerge/>
            <w:tcBorders>
              <w:top w:val="nil"/>
              <w:left w:val="nil"/>
              <w:bottom w:val="single" w:sz="4" w:space="0" w:color="auto"/>
              <w:right w:val="nil"/>
            </w:tcBorders>
            <w:vAlign w:val="center"/>
          </w:tcPr>
          <w:p w14:paraId="338D5789" w14:textId="77777777" w:rsidR="005320C0" w:rsidRPr="005320C0" w:rsidRDefault="005320C0" w:rsidP="005320C0">
            <w:pPr>
              <w:rPr>
                <w:rFonts w:ascii="Arial" w:hAnsi="Arial" w:cs="Arial"/>
              </w:rPr>
            </w:pPr>
          </w:p>
        </w:tc>
        <w:tc>
          <w:tcPr>
            <w:tcW w:w="844" w:type="dxa"/>
            <w:tcBorders>
              <w:top w:val="nil"/>
              <w:left w:val="nil"/>
              <w:bottom w:val="nil"/>
              <w:right w:val="nil"/>
            </w:tcBorders>
            <w:vAlign w:val="center"/>
          </w:tcPr>
          <w:p w14:paraId="5063FEDB" w14:textId="77777777" w:rsidR="005320C0" w:rsidRPr="005320C0" w:rsidRDefault="005320C0" w:rsidP="005320C0">
            <w:pPr>
              <w:jc w:val="center"/>
              <w:rPr>
                <w:rFonts w:ascii="Arial" w:hAnsi="Arial" w:cs="Arial"/>
              </w:rPr>
            </w:pPr>
            <w:r w:rsidRPr="005320C0">
              <w:rPr>
                <w:rFonts w:ascii="Arial" w:hAnsi="Arial" w:cs="Arial"/>
              </w:rPr>
              <w:t>X1.5</w:t>
            </w:r>
          </w:p>
        </w:tc>
        <w:tc>
          <w:tcPr>
            <w:tcW w:w="1275" w:type="dxa"/>
            <w:tcBorders>
              <w:top w:val="nil"/>
              <w:left w:val="nil"/>
              <w:bottom w:val="nil"/>
              <w:right w:val="nil"/>
            </w:tcBorders>
            <w:vAlign w:val="center"/>
          </w:tcPr>
          <w:p w14:paraId="2734FA77" w14:textId="77777777" w:rsidR="005320C0" w:rsidRPr="005320C0" w:rsidRDefault="005320C0" w:rsidP="005320C0">
            <w:pPr>
              <w:jc w:val="center"/>
              <w:rPr>
                <w:rFonts w:ascii="Arial" w:hAnsi="Arial" w:cs="Arial"/>
              </w:rPr>
            </w:pPr>
            <w:r w:rsidRPr="005320C0">
              <w:rPr>
                <w:rFonts w:ascii="Arial" w:hAnsi="Arial" w:cs="Arial"/>
              </w:rPr>
              <w:t>0,397</w:t>
            </w:r>
          </w:p>
        </w:tc>
        <w:tc>
          <w:tcPr>
            <w:tcW w:w="1133" w:type="dxa"/>
            <w:tcBorders>
              <w:top w:val="nil"/>
              <w:left w:val="nil"/>
              <w:bottom w:val="nil"/>
              <w:right w:val="nil"/>
            </w:tcBorders>
            <w:vAlign w:val="center"/>
          </w:tcPr>
          <w:p w14:paraId="36797814" w14:textId="77777777" w:rsidR="005320C0" w:rsidRPr="005320C0" w:rsidRDefault="005320C0" w:rsidP="005320C0">
            <w:pPr>
              <w:jc w:val="center"/>
              <w:rPr>
                <w:rFonts w:ascii="Arial" w:hAnsi="Arial" w:cs="Arial"/>
              </w:rPr>
            </w:pPr>
            <w:r w:rsidRPr="005320C0">
              <w:rPr>
                <w:rFonts w:ascii="Arial" w:hAnsi="Arial" w:cs="Arial"/>
              </w:rPr>
              <w:t>0,403</w:t>
            </w:r>
          </w:p>
        </w:tc>
        <w:tc>
          <w:tcPr>
            <w:tcW w:w="1133" w:type="dxa"/>
            <w:tcBorders>
              <w:top w:val="nil"/>
              <w:left w:val="nil"/>
              <w:bottom w:val="nil"/>
              <w:right w:val="nil"/>
            </w:tcBorders>
            <w:vAlign w:val="center"/>
          </w:tcPr>
          <w:p w14:paraId="6D0070BA" w14:textId="77777777" w:rsidR="005320C0" w:rsidRPr="005320C0" w:rsidRDefault="005320C0" w:rsidP="005320C0">
            <w:pPr>
              <w:jc w:val="center"/>
              <w:rPr>
                <w:rFonts w:ascii="Arial" w:hAnsi="Arial" w:cs="Arial"/>
              </w:rPr>
            </w:pPr>
            <w:r w:rsidRPr="005320C0">
              <w:rPr>
                <w:rFonts w:ascii="Arial" w:hAnsi="Arial" w:cs="Arial"/>
              </w:rPr>
              <w:t>0,197</w:t>
            </w:r>
          </w:p>
        </w:tc>
        <w:tc>
          <w:tcPr>
            <w:tcW w:w="1558" w:type="dxa"/>
            <w:tcBorders>
              <w:top w:val="nil"/>
              <w:left w:val="nil"/>
              <w:bottom w:val="nil"/>
              <w:right w:val="nil"/>
            </w:tcBorders>
            <w:vAlign w:val="center"/>
          </w:tcPr>
          <w:p w14:paraId="44F18B21" w14:textId="77777777" w:rsidR="005320C0" w:rsidRPr="005320C0" w:rsidRDefault="005320C0" w:rsidP="005320C0">
            <w:pPr>
              <w:jc w:val="center"/>
              <w:rPr>
                <w:rFonts w:ascii="Arial" w:hAnsi="Arial" w:cs="Arial"/>
              </w:rPr>
            </w:pPr>
            <w:r w:rsidRPr="005320C0">
              <w:rPr>
                <w:rFonts w:ascii="Arial" w:hAnsi="Arial" w:cs="Arial"/>
              </w:rPr>
              <w:t>Valid</w:t>
            </w:r>
          </w:p>
        </w:tc>
      </w:tr>
      <w:tr w:rsidR="005320C0" w:rsidRPr="005320C0" w14:paraId="4858D0A5" w14:textId="77777777" w:rsidTr="005320C0">
        <w:trPr>
          <w:trHeight w:val="20"/>
        </w:trPr>
        <w:tc>
          <w:tcPr>
            <w:tcW w:w="2697" w:type="dxa"/>
            <w:vMerge/>
            <w:tcBorders>
              <w:top w:val="nil"/>
              <w:left w:val="nil"/>
              <w:bottom w:val="single" w:sz="4" w:space="0" w:color="auto"/>
              <w:right w:val="nil"/>
            </w:tcBorders>
            <w:vAlign w:val="center"/>
          </w:tcPr>
          <w:p w14:paraId="3C52D7FC" w14:textId="77777777" w:rsidR="005320C0" w:rsidRPr="005320C0" w:rsidRDefault="005320C0" w:rsidP="005320C0">
            <w:pPr>
              <w:rPr>
                <w:rFonts w:ascii="Arial" w:hAnsi="Arial" w:cs="Arial"/>
              </w:rPr>
            </w:pPr>
          </w:p>
        </w:tc>
        <w:tc>
          <w:tcPr>
            <w:tcW w:w="844" w:type="dxa"/>
            <w:tcBorders>
              <w:top w:val="nil"/>
              <w:left w:val="nil"/>
              <w:bottom w:val="single" w:sz="4" w:space="0" w:color="auto"/>
              <w:right w:val="nil"/>
            </w:tcBorders>
            <w:vAlign w:val="center"/>
          </w:tcPr>
          <w:p w14:paraId="5134B7C9" w14:textId="77777777" w:rsidR="005320C0" w:rsidRPr="005320C0" w:rsidRDefault="005320C0" w:rsidP="005320C0">
            <w:pPr>
              <w:jc w:val="center"/>
              <w:rPr>
                <w:rFonts w:ascii="Arial" w:hAnsi="Arial" w:cs="Arial"/>
              </w:rPr>
            </w:pPr>
            <w:r w:rsidRPr="005320C0">
              <w:rPr>
                <w:rFonts w:ascii="Arial" w:hAnsi="Arial" w:cs="Arial"/>
              </w:rPr>
              <w:t>X1.6</w:t>
            </w:r>
          </w:p>
        </w:tc>
        <w:tc>
          <w:tcPr>
            <w:tcW w:w="1275" w:type="dxa"/>
            <w:tcBorders>
              <w:top w:val="nil"/>
              <w:left w:val="nil"/>
              <w:bottom w:val="single" w:sz="4" w:space="0" w:color="auto"/>
              <w:right w:val="nil"/>
            </w:tcBorders>
            <w:vAlign w:val="center"/>
          </w:tcPr>
          <w:p w14:paraId="6E7B8C22" w14:textId="77777777" w:rsidR="005320C0" w:rsidRPr="005320C0" w:rsidRDefault="005320C0" w:rsidP="005320C0">
            <w:pPr>
              <w:jc w:val="center"/>
              <w:rPr>
                <w:rFonts w:ascii="Arial" w:hAnsi="Arial" w:cs="Arial"/>
              </w:rPr>
            </w:pPr>
            <w:r w:rsidRPr="005320C0">
              <w:rPr>
                <w:rFonts w:ascii="Arial" w:hAnsi="Arial" w:cs="Arial"/>
              </w:rPr>
              <w:t>0,307</w:t>
            </w:r>
          </w:p>
        </w:tc>
        <w:tc>
          <w:tcPr>
            <w:tcW w:w="1133" w:type="dxa"/>
            <w:tcBorders>
              <w:top w:val="nil"/>
              <w:left w:val="nil"/>
              <w:bottom w:val="single" w:sz="4" w:space="0" w:color="auto"/>
              <w:right w:val="nil"/>
            </w:tcBorders>
            <w:vAlign w:val="center"/>
          </w:tcPr>
          <w:p w14:paraId="14BBE6B2" w14:textId="77777777" w:rsidR="005320C0" w:rsidRPr="005320C0" w:rsidRDefault="005320C0" w:rsidP="005320C0">
            <w:pPr>
              <w:jc w:val="center"/>
              <w:rPr>
                <w:rFonts w:ascii="Arial" w:hAnsi="Arial" w:cs="Arial"/>
              </w:rPr>
            </w:pPr>
            <w:r w:rsidRPr="005320C0">
              <w:rPr>
                <w:rFonts w:ascii="Arial" w:hAnsi="Arial" w:cs="Arial"/>
              </w:rPr>
              <w:t>0,323</w:t>
            </w:r>
          </w:p>
        </w:tc>
        <w:tc>
          <w:tcPr>
            <w:tcW w:w="1133" w:type="dxa"/>
            <w:tcBorders>
              <w:top w:val="nil"/>
              <w:left w:val="nil"/>
              <w:bottom w:val="single" w:sz="4" w:space="0" w:color="auto"/>
              <w:right w:val="nil"/>
            </w:tcBorders>
            <w:vAlign w:val="center"/>
          </w:tcPr>
          <w:p w14:paraId="078DF556" w14:textId="77777777" w:rsidR="005320C0" w:rsidRPr="005320C0" w:rsidRDefault="005320C0" w:rsidP="005320C0">
            <w:pPr>
              <w:jc w:val="center"/>
              <w:rPr>
                <w:rFonts w:ascii="Arial" w:hAnsi="Arial" w:cs="Arial"/>
              </w:rPr>
            </w:pPr>
            <w:r w:rsidRPr="005320C0">
              <w:rPr>
                <w:rFonts w:ascii="Arial" w:hAnsi="Arial" w:cs="Arial"/>
              </w:rPr>
              <w:t>0,197</w:t>
            </w:r>
          </w:p>
        </w:tc>
        <w:tc>
          <w:tcPr>
            <w:tcW w:w="1558" w:type="dxa"/>
            <w:tcBorders>
              <w:top w:val="nil"/>
              <w:left w:val="nil"/>
              <w:bottom w:val="single" w:sz="4" w:space="0" w:color="auto"/>
              <w:right w:val="nil"/>
            </w:tcBorders>
            <w:vAlign w:val="center"/>
          </w:tcPr>
          <w:p w14:paraId="6C09A055" w14:textId="77777777" w:rsidR="005320C0" w:rsidRPr="005320C0" w:rsidRDefault="005320C0" w:rsidP="005320C0">
            <w:pPr>
              <w:jc w:val="center"/>
              <w:rPr>
                <w:rFonts w:ascii="Arial" w:hAnsi="Arial" w:cs="Arial"/>
              </w:rPr>
            </w:pPr>
            <w:r w:rsidRPr="005320C0">
              <w:rPr>
                <w:rFonts w:ascii="Arial" w:hAnsi="Arial" w:cs="Arial"/>
              </w:rPr>
              <w:t>Valid</w:t>
            </w:r>
          </w:p>
        </w:tc>
      </w:tr>
      <w:tr w:rsidR="005320C0" w:rsidRPr="005320C0" w14:paraId="6BDE6A0C" w14:textId="77777777" w:rsidTr="005320C0">
        <w:trPr>
          <w:trHeight w:val="20"/>
        </w:trPr>
        <w:tc>
          <w:tcPr>
            <w:tcW w:w="2697" w:type="dxa"/>
            <w:vMerge w:val="restart"/>
            <w:tcBorders>
              <w:top w:val="single" w:sz="4" w:space="0" w:color="auto"/>
              <w:left w:val="nil"/>
              <w:bottom w:val="single" w:sz="4" w:space="0" w:color="auto"/>
              <w:right w:val="nil"/>
            </w:tcBorders>
            <w:vAlign w:val="center"/>
            <w:hideMark/>
          </w:tcPr>
          <w:p w14:paraId="124915D9" w14:textId="77777777" w:rsidR="005320C0" w:rsidRPr="005320C0" w:rsidRDefault="005320C0" w:rsidP="005320C0">
            <w:pPr>
              <w:rPr>
                <w:rFonts w:ascii="Arial" w:hAnsi="Arial" w:cs="Arial"/>
              </w:rPr>
            </w:pPr>
            <w:r w:rsidRPr="005320C0">
              <w:rPr>
                <w:rFonts w:ascii="Arial" w:hAnsi="Arial" w:cs="Arial"/>
                <w:lang w:val="en-SG"/>
              </w:rPr>
              <w:t>Citra Merek</w:t>
            </w:r>
            <w:r w:rsidRPr="005320C0">
              <w:rPr>
                <w:rFonts w:ascii="Arial" w:hAnsi="Arial" w:cs="Arial"/>
              </w:rPr>
              <w:t xml:space="preserve"> (X2)</w:t>
            </w:r>
          </w:p>
        </w:tc>
        <w:tc>
          <w:tcPr>
            <w:tcW w:w="844" w:type="dxa"/>
            <w:tcBorders>
              <w:top w:val="single" w:sz="4" w:space="0" w:color="auto"/>
              <w:left w:val="nil"/>
              <w:bottom w:val="nil"/>
              <w:right w:val="nil"/>
            </w:tcBorders>
            <w:vAlign w:val="center"/>
            <w:hideMark/>
          </w:tcPr>
          <w:p w14:paraId="18D7D963" w14:textId="77777777" w:rsidR="005320C0" w:rsidRPr="005320C0" w:rsidRDefault="005320C0" w:rsidP="005320C0">
            <w:pPr>
              <w:jc w:val="center"/>
              <w:rPr>
                <w:rFonts w:ascii="Arial" w:hAnsi="Arial" w:cs="Arial"/>
              </w:rPr>
            </w:pPr>
            <w:r w:rsidRPr="005320C0">
              <w:rPr>
                <w:rFonts w:ascii="Arial" w:hAnsi="Arial" w:cs="Arial"/>
              </w:rPr>
              <w:t>X2.1</w:t>
            </w:r>
          </w:p>
        </w:tc>
        <w:tc>
          <w:tcPr>
            <w:tcW w:w="1275" w:type="dxa"/>
            <w:tcBorders>
              <w:top w:val="single" w:sz="4" w:space="0" w:color="auto"/>
              <w:left w:val="nil"/>
              <w:bottom w:val="nil"/>
              <w:right w:val="nil"/>
            </w:tcBorders>
            <w:vAlign w:val="center"/>
          </w:tcPr>
          <w:p w14:paraId="2BBB5D3E" w14:textId="77777777" w:rsidR="005320C0" w:rsidRPr="005320C0" w:rsidRDefault="005320C0" w:rsidP="005320C0">
            <w:pPr>
              <w:jc w:val="center"/>
              <w:rPr>
                <w:rFonts w:ascii="Arial" w:hAnsi="Arial" w:cs="Arial"/>
              </w:rPr>
            </w:pPr>
            <w:r w:rsidRPr="005320C0">
              <w:rPr>
                <w:rFonts w:ascii="Arial" w:hAnsi="Arial" w:cs="Arial"/>
              </w:rPr>
              <w:t>0,410</w:t>
            </w:r>
          </w:p>
        </w:tc>
        <w:tc>
          <w:tcPr>
            <w:tcW w:w="1133" w:type="dxa"/>
            <w:tcBorders>
              <w:top w:val="single" w:sz="4" w:space="0" w:color="auto"/>
              <w:left w:val="nil"/>
              <w:bottom w:val="nil"/>
              <w:right w:val="nil"/>
            </w:tcBorders>
            <w:vAlign w:val="center"/>
          </w:tcPr>
          <w:p w14:paraId="4DF4E8CB" w14:textId="77777777" w:rsidR="005320C0" w:rsidRPr="005320C0" w:rsidRDefault="005320C0" w:rsidP="005320C0">
            <w:pPr>
              <w:jc w:val="center"/>
              <w:rPr>
                <w:rFonts w:ascii="Arial" w:hAnsi="Arial" w:cs="Arial"/>
              </w:rPr>
            </w:pPr>
            <w:r w:rsidRPr="005320C0">
              <w:rPr>
                <w:rFonts w:ascii="Arial" w:hAnsi="Arial" w:cs="Arial"/>
              </w:rPr>
              <w:t>0,405</w:t>
            </w:r>
          </w:p>
        </w:tc>
        <w:tc>
          <w:tcPr>
            <w:tcW w:w="1133" w:type="dxa"/>
            <w:tcBorders>
              <w:top w:val="single" w:sz="4" w:space="0" w:color="auto"/>
              <w:left w:val="nil"/>
              <w:bottom w:val="nil"/>
              <w:right w:val="nil"/>
            </w:tcBorders>
            <w:vAlign w:val="center"/>
          </w:tcPr>
          <w:p w14:paraId="47938259" w14:textId="77777777" w:rsidR="005320C0" w:rsidRPr="005320C0" w:rsidRDefault="005320C0" w:rsidP="005320C0">
            <w:pPr>
              <w:jc w:val="center"/>
              <w:rPr>
                <w:rFonts w:ascii="Arial" w:hAnsi="Arial" w:cs="Arial"/>
              </w:rPr>
            </w:pPr>
            <w:r w:rsidRPr="005320C0">
              <w:rPr>
                <w:rFonts w:ascii="Arial" w:hAnsi="Arial" w:cs="Arial"/>
              </w:rPr>
              <w:t>0,197</w:t>
            </w:r>
          </w:p>
        </w:tc>
        <w:tc>
          <w:tcPr>
            <w:tcW w:w="1558" w:type="dxa"/>
            <w:tcBorders>
              <w:top w:val="single" w:sz="4" w:space="0" w:color="auto"/>
              <w:left w:val="nil"/>
              <w:bottom w:val="nil"/>
              <w:right w:val="nil"/>
            </w:tcBorders>
            <w:vAlign w:val="center"/>
            <w:hideMark/>
          </w:tcPr>
          <w:p w14:paraId="00FC5891" w14:textId="77777777" w:rsidR="005320C0" w:rsidRPr="005320C0" w:rsidRDefault="005320C0" w:rsidP="005320C0">
            <w:pPr>
              <w:jc w:val="center"/>
              <w:rPr>
                <w:rFonts w:ascii="Arial" w:hAnsi="Arial" w:cs="Arial"/>
              </w:rPr>
            </w:pPr>
            <w:r w:rsidRPr="005320C0">
              <w:rPr>
                <w:rFonts w:ascii="Arial" w:hAnsi="Arial" w:cs="Arial"/>
              </w:rPr>
              <w:t>Valid</w:t>
            </w:r>
          </w:p>
        </w:tc>
      </w:tr>
      <w:tr w:rsidR="005320C0" w:rsidRPr="005320C0" w14:paraId="73E7F732" w14:textId="77777777" w:rsidTr="005320C0">
        <w:trPr>
          <w:trHeight w:val="20"/>
        </w:trPr>
        <w:tc>
          <w:tcPr>
            <w:tcW w:w="2697" w:type="dxa"/>
            <w:vMerge/>
            <w:tcBorders>
              <w:top w:val="nil"/>
              <w:left w:val="nil"/>
              <w:bottom w:val="single" w:sz="4" w:space="0" w:color="auto"/>
              <w:right w:val="nil"/>
            </w:tcBorders>
            <w:vAlign w:val="center"/>
            <w:hideMark/>
          </w:tcPr>
          <w:p w14:paraId="4E97311E" w14:textId="77777777" w:rsidR="005320C0" w:rsidRPr="005320C0" w:rsidRDefault="005320C0" w:rsidP="005320C0">
            <w:pPr>
              <w:rPr>
                <w:rFonts w:ascii="Arial" w:hAnsi="Arial" w:cs="Arial"/>
              </w:rPr>
            </w:pPr>
          </w:p>
        </w:tc>
        <w:tc>
          <w:tcPr>
            <w:tcW w:w="844" w:type="dxa"/>
            <w:tcBorders>
              <w:top w:val="nil"/>
              <w:left w:val="nil"/>
              <w:bottom w:val="nil"/>
              <w:right w:val="nil"/>
            </w:tcBorders>
            <w:vAlign w:val="center"/>
            <w:hideMark/>
          </w:tcPr>
          <w:p w14:paraId="19441A5A" w14:textId="77777777" w:rsidR="005320C0" w:rsidRPr="005320C0" w:rsidRDefault="005320C0" w:rsidP="005320C0">
            <w:pPr>
              <w:jc w:val="center"/>
              <w:rPr>
                <w:rFonts w:ascii="Arial" w:hAnsi="Arial" w:cs="Arial"/>
              </w:rPr>
            </w:pPr>
            <w:r w:rsidRPr="005320C0">
              <w:rPr>
                <w:rFonts w:ascii="Arial" w:hAnsi="Arial" w:cs="Arial"/>
              </w:rPr>
              <w:t>X2.2</w:t>
            </w:r>
          </w:p>
        </w:tc>
        <w:tc>
          <w:tcPr>
            <w:tcW w:w="1275" w:type="dxa"/>
            <w:tcBorders>
              <w:top w:val="nil"/>
              <w:left w:val="nil"/>
              <w:bottom w:val="nil"/>
              <w:right w:val="nil"/>
            </w:tcBorders>
            <w:vAlign w:val="center"/>
          </w:tcPr>
          <w:p w14:paraId="64B3A8FD" w14:textId="77777777" w:rsidR="005320C0" w:rsidRPr="005320C0" w:rsidRDefault="005320C0" w:rsidP="005320C0">
            <w:pPr>
              <w:jc w:val="center"/>
              <w:rPr>
                <w:rFonts w:ascii="Arial" w:hAnsi="Arial" w:cs="Arial"/>
              </w:rPr>
            </w:pPr>
            <w:r w:rsidRPr="005320C0">
              <w:rPr>
                <w:rFonts w:ascii="Arial" w:hAnsi="Arial" w:cs="Arial"/>
              </w:rPr>
              <w:t>0,401</w:t>
            </w:r>
          </w:p>
        </w:tc>
        <w:tc>
          <w:tcPr>
            <w:tcW w:w="1133" w:type="dxa"/>
            <w:tcBorders>
              <w:top w:val="nil"/>
              <w:left w:val="nil"/>
              <w:bottom w:val="nil"/>
              <w:right w:val="nil"/>
            </w:tcBorders>
            <w:vAlign w:val="center"/>
          </w:tcPr>
          <w:p w14:paraId="5B66D7E3" w14:textId="77777777" w:rsidR="005320C0" w:rsidRPr="005320C0" w:rsidRDefault="005320C0" w:rsidP="005320C0">
            <w:pPr>
              <w:jc w:val="center"/>
              <w:rPr>
                <w:rFonts w:ascii="Arial" w:hAnsi="Arial" w:cs="Arial"/>
              </w:rPr>
            </w:pPr>
            <w:r w:rsidRPr="005320C0">
              <w:rPr>
                <w:rFonts w:ascii="Arial" w:hAnsi="Arial" w:cs="Arial"/>
              </w:rPr>
              <w:t>0,406</w:t>
            </w:r>
          </w:p>
        </w:tc>
        <w:tc>
          <w:tcPr>
            <w:tcW w:w="1133" w:type="dxa"/>
            <w:tcBorders>
              <w:top w:val="nil"/>
              <w:left w:val="nil"/>
              <w:bottom w:val="nil"/>
              <w:right w:val="nil"/>
            </w:tcBorders>
            <w:vAlign w:val="center"/>
          </w:tcPr>
          <w:p w14:paraId="13750179" w14:textId="77777777" w:rsidR="005320C0" w:rsidRPr="005320C0" w:rsidRDefault="005320C0" w:rsidP="005320C0">
            <w:pPr>
              <w:jc w:val="center"/>
              <w:rPr>
                <w:rFonts w:ascii="Arial" w:hAnsi="Arial" w:cs="Arial"/>
              </w:rPr>
            </w:pPr>
            <w:r w:rsidRPr="005320C0">
              <w:rPr>
                <w:rFonts w:ascii="Arial" w:hAnsi="Arial" w:cs="Arial"/>
              </w:rPr>
              <w:t>0,197</w:t>
            </w:r>
          </w:p>
        </w:tc>
        <w:tc>
          <w:tcPr>
            <w:tcW w:w="1558" w:type="dxa"/>
            <w:tcBorders>
              <w:top w:val="nil"/>
              <w:left w:val="nil"/>
              <w:bottom w:val="nil"/>
              <w:right w:val="nil"/>
            </w:tcBorders>
            <w:vAlign w:val="center"/>
            <w:hideMark/>
          </w:tcPr>
          <w:p w14:paraId="0AC648EA" w14:textId="77777777" w:rsidR="005320C0" w:rsidRPr="005320C0" w:rsidRDefault="005320C0" w:rsidP="005320C0">
            <w:pPr>
              <w:jc w:val="center"/>
              <w:rPr>
                <w:rFonts w:ascii="Arial" w:hAnsi="Arial" w:cs="Arial"/>
              </w:rPr>
            </w:pPr>
            <w:r w:rsidRPr="005320C0">
              <w:rPr>
                <w:rFonts w:ascii="Arial" w:hAnsi="Arial" w:cs="Arial"/>
              </w:rPr>
              <w:t>Valid</w:t>
            </w:r>
          </w:p>
        </w:tc>
      </w:tr>
      <w:tr w:rsidR="005320C0" w:rsidRPr="005320C0" w14:paraId="3E18B27D" w14:textId="77777777" w:rsidTr="005320C0">
        <w:trPr>
          <w:trHeight w:val="20"/>
        </w:trPr>
        <w:tc>
          <w:tcPr>
            <w:tcW w:w="2697" w:type="dxa"/>
            <w:vMerge/>
            <w:tcBorders>
              <w:top w:val="nil"/>
              <w:left w:val="nil"/>
              <w:bottom w:val="single" w:sz="4" w:space="0" w:color="auto"/>
              <w:right w:val="nil"/>
            </w:tcBorders>
            <w:vAlign w:val="center"/>
            <w:hideMark/>
          </w:tcPr>
          <w:p w14:paraId="2503303A" w14:textId="77777777" w:rsidR="005320C0" w:rsidRPr="005320C0" w:rsidRDefault="005320C0" w:rsidP="005320C0">
            <w:pPr>
              <w:rPr>
                <w:rFonts w:ascii="Arial" w:hAnsi="Arial" w:cs="Arial"/>
              </w:rPr>
            </w:pPr>
          </w:p>
        </w:tc>
        <w:tc>
          <w:tcPr>
            <w:tcW w:w="844" w:type="dxa"/>
            <w:tcBorders>
              <w:top w:val="nil"/>
              <w:left w:val="nil"/>
              <w:bottom w:val="single" w:sz="4" w:space="0" w:color="auto"/>
              <w:right w:val="nil"/>
            </w:tcBorders>
            <w:vAlign w:val="center"/>
            <w:hideMark/>
          </w:tcPr>
          <w:p w14:paraId="065DECAD" w14:textId="77777777" w:rsidR="005320C0" w:rsidRPr="005320C0" w:rsidRDefault="005320C0" w:rsidP="005320C0">
            <w:pPr>
              <w:jc w:val="center"/>
              <w:rPr>
                <w:rFonts w:ascii="Arial" w:hAnsi="Arial" w:cs="Arial"/>
              </w:rPr>
            </w:pPr>
            <w:r w:rsidRPr="005320C0">
              <w:rPr>
                <w:rFonts w:ascii="Arial" w:hAnsi="Arial" w:cs="Arial"/>
              </w:rPr>
              <w:t>X2.3</w:t>
            </w:r>
          </w:p>
        </w:tc>
        <w:tc>
          <w:tcPr>
            <w:tcW w:w="1275" w:type="dxa"/>
            <w:tcBorders>
              <w:top w:val="nil"/>
              <w:left w:val="nil"/>
              <w:bottom w:val="single" w:sz="4" w:space="0" w:color="auto"/>
              <w:right w:val="nil"/>
            </w:tcBorders>
            <w:vAlign w:val="center"/>
          </w:tcPr>
          <w:p w14:paraId="5C4D66E3" w14:textId="77777777" w:rsidR="005320C0" w:rsidRPr="005320C0" w:rsidRDefault="005320C0" w:rsidP="005320C0">
            <w:pPr>
              <w:jc w:val="center"/>
              <w:rPr>
                <w:rFonts w:ascii="Arial" w:hAnsi="Arial" w:cs="Arial"/>
              </w:rPr>
            </w:pPr>
            <w:r w:rsidRPr="005320C0">
              <w:rPr>
                <w:rFonts w:ascii="Arial" w:hAnsi="Arial" w:cs="Arial"/>
              </w:rPr>
              <w:t>0,453</w:t>
            </w:r>
          </w:p>
        </w:tc>
        <w:tc>
          <w:tcPr>
            <w:tcW w:w="1133" w:type="dxa"/>
            <w:tcBorders>
              <w:top w:val="nil"/>
              <w:left w:val="nil"/>
              <w:bottom w:val="single" w:sz="4" w:space="0" w:color="auto"/>
              <w:right w:val="nil"/>
            </w:tcBorders>
            <w:vAlign w:val="center"/>
          </w:tcPr>
          <w:p w14:paraId="2070FB97" w14:textId="77777777" w:rsidR="005320C0" w:rsidRPr="005320C0" w:rsidRDefault="005320C0" w:rsidP="005320C0">
            <w:pPr>
              <w:jc w:val="center"/>
              <w:rPr>
                <w:rFonts w:ascii="Arial" w:hAnsi="Arial" w:cs="Arial"/>
              </w:rPr>
            </w:pPr>
            <w:r w:rsidRPr="005320C0">
              <w:rPr>
                <w:rFonts w:ascii="Arial" w:hAnsi="Arial" w:cs="Arial"/>
              </w:rPr>
              <w:t>0,438</w:t>
            </w:r>
          </w:p>
        </w:tc>
        <w:tc>
          <w:tcPr>
            <w:tcW w:w="1133" w:type="dxa"/>
            <w:tcBorders>
              <w:top w:val="nil"/>
              <w:left w:val="nil"/>
              <w:bottom w:val="single" w:sz="4" w:space="0" w:color="auto"/>
              <w:right w:val="nil"/>
            </w:tcBorders>
            <w:vAlign w:val="center"/>
          </w:tcPr>
          <w:p w14:paraId="2970A3A1" w14:textId="77777777" w:rsidR="005320C0" w:rsidRPr="005320C0" w:rsidRDefault="005320C0" w:rsidP="005320C0">
            <w:pPr>
              <w:jc w:val="center"/>
              <w:rPr>
                <w:rFonts w:ascii="Arial" w:hAnsi="Arial" w:cs="Arial"/>
              </w:rPr>
            </w:pPr>
            <w:r w:rsidRPr="005320C0">
              <w:rPr>
                <w:rFonts w:ascii="Arial" w:hAnsi="Arial" w:cs="Arial"/>
              </w:rPr>
              <w:t>0,197</w:t>
            </w:r>
          </w:p>
        </w:tc>
        <w:tc>
          <w:tcPr>
            <w:tcW w:w="1558" w:type="dxa"/>
            <w:tcBorders>
              <w:top w:val="nil"/>
              <w:left w:val="nil"/>
              <w:bottom w:val="single" w:sz="4" w:space="0" w:color="auto"/>
              <w:right w:val="nil"/>
            </w:tcBorders>
            <w:vAlign w:val="center"/>
            <w:hideMark/>
          </w:tcPr>
          <w:p w14:paraId="61420DCF" w14:textId="77777777" w:rsidR="005320C0" w:rsidRPr="005320C0" w:rsidRDefault="005320C0" w:rsidP="005320C0">
            <w:pPr>
              <w:jc w:val="center"/>
              <w:rPr>
                <w:rFonts w:ascii="Arial" w:hAnsi="Arial" w:cs="Arial"/>
              </w:rPr>
            </w:pPr>
            <w:r w:rsidRPr="005320C0">
              <w:rPr>
                <w:rFonts w:ascii="Arial" w:hAnsi="Arial" w:cs="Arial"/>
              </w:rPr>
              <w:t>Valid</w:t>
            </w:r>
          </w:p>
        </w:tc>
      </w:tr>
    </w:tbl>
    <w:p w14:paraId="52BD0076" w14:textId="54843BA7" w:rsidR="001D360F" w:rsidRPr="005320C0" w:rsidRDefault="005320C0" w:rsidP="005320C0">
      <w:pPr>
        <w:spacing w:after="0" w:line="240" w:lineRule="auto"/>
        <w:jc w:val="both"/>
        <w:rPr>
          <w:rFonts w:ascii="Arial" w:hAnsi="Arial" w:cs="Arial"/>
          <w:lang w:val="en-GB"/>
        </w:rPr>
      </w:pPr>
      <w:r w:rsidRPr="005320C0">
        <w:rPr>
          <w:rFonts w:ascii="Arial" w:hAnsi="Arial" w:cs="Arial"/>
        </w:rPr>
        <w:t>Sumber : Diolah oleh penulis (2023)</w:t>
      </w:r>
    </w:p>
    <w:p w14:paraId="37C797D8" w14:textId="1263AC2E" w:rsidR="001D360F" w:rsidRDefault="001D360F" w:rsidP="005320C0">
      <w:pPr>
        <w:spacing w:after="0" w:line="240" w:lineRule="auto"/>
        <w:jc w:val="both"/>
        <w:rPr>
          <w:rFonts w:ascii="Arial" w:hAnsi="Arial" w:cs="Arial"/>
          <w:lang w:val="en-GB"/>
        </w:rPr>
      </w:pPr>
    </w:p>
    <w:p w14:paraId="14D11DA1" w14:textId="40FA1123" w:rsidR="005320C0" w:rsidRPr="005320C0" w:rsidRDefault="005320C0" w:rsidP="005320C0">
      <w:pPr>
        <w:spacing w:after="0" w:line="240" w:lineRule="auto"/>
        <w:jc w:val="both"/>
        <w:rPr>
          <w:rFonts w:ascii="Arial" w:hAnsi="Arial" w:cs="Arial"/>
          <w:b/>
          <w:bCs/>
          <w:lang w:val="en-GB"/>
        </w:rPr>
      </w:pPr>
      <w:r w:rsidRPr="005320C0">
        <w:rPr>
          <w:rFonts w:ascii="Arial" w:hAnsi="Arial" w:cs="Arial"/>
          <w:b/>
          <w:bCs/>
          <w:lang w:val="en-GB"/>
        </w:rPr>
        <w:t>Uji Reliabilitas</w:t>
      </w:r>
    </w:p>
    <w:p w14:paraId="710C4D4E" w14:textId="77777777" w:rsidR="005320C0" w:rsidRDefault="005320C0" w:rsidP="005320C0">
      <w:pPr>
        <w:spacing w:after="0" w:line="240" w:lineRule="auto"/>
        <w:ind w:firstLine="426"/>
        <w:jc w:val="both"/>
        <w:rPr>
          <w:rFonts w:ascii="Arial" w:hAnsi="Arial" w:cs="Arial"/>
          <w:szCs w:val="24"/>
        </w:rPr>
      </w:pPr>
      <w:r w:rsidRPr="005320C0">
        <w:rPr>
          <w:rFonts w:ascii="Arial" w:hAnsi="Arial" w:cs="Arial"/>
        </w:rPr>
        <w:t xml:space="preserve">Uji Realibilitas merupakan ukuran suatu kestabilan dan konsistensi responden dalam menjawab hal yang berkaitan dengan konstruk-konstruk pertanyaan yang merupakan dimensi suatu variabel dan disusun dalam suatu bentuk kuoesioner Alat ukur yang akan digunakan adalah </w:t>
      </w:r>
      <w:r w:rsidRPr="005320C0">
        <w:rPr>
          <w:rFonts w:ascii="Arial" w:hAnsi="Arial" w:cs="Arial"/>
          <w:i/>
        </w:rPr>
        <w:t>cronbach’s alpha</w:t>
      </w:r>
      <w:r w:rsidRPr="005320C0">
        <w:rPr>
          <w:rFonts w:ascii="Arial" w:hAnsi="Arial" w:cs="Arial"/>
        </w:rPr>
        <w:t xml:space="preserve">. Reliabilitas suatu konstruk variabel dikatakan reliabel jika nilai </w:t>
      </w:r>
      <w:r w:rsidRPr="005320C0">
        <w:rPr>
          <w:rFonts w:ascii="Arial" w:hAnsi="Arial" w:cs="Arial"/>
          <w:i/>
        </w:rPr>
        <w:t>cronbach’s alpha</w:t>
      </w:r>
      <w:r w:rsidRPr="005320C0">
        <w:rPr>
          <w:rFonts w:ascii="Arial" w:hAnsi="Arial" w:cs="Arial"/>
        </w:rPr>
        <w:t xml:space="preserve"> &gt; 0,6. </w:t>
      </w:r>
      <w:r w:rsidRPr="005320C0">
        <w:rPr>
          <w:rFonts w:ascii="Arial" w:hAnsi="Arial" w:cs="Arial"/>
          <w:szCs w:val="24"/>
        </w:rPr>
        <w:t>Kemudian, pengujian reliabilitas dipisahkan antara merek Honda PCX dan Yamaha Nmax yang dapat dijelaskan dengan tabel sebagai berikut :</w:t>
      </w:r>
    </w:p>
    <w:p w14:paraId="6A6E4258" w14:textId="77777777" w:rsidR="005010C1" w:rsidRPr="005320C0" w:rsidRDefault="005010C1" w:rsidP="005320C0">
      <w:pPr>
        <w:spacing w:after="0" w:line="240" w:lineRule="auto"/>
        <w:ind w:firstLine="426"/>
        <w:jc w:val="both"/>
        <w:rPr>
          <w:rFonts w:ascii="Arial" w:hAnsi="Arial" w:cs="Arial"/>
        </w:rPr>
      </w:pPr>
    </w:p>
    <w:p w14:paraId="65E09A4B" w14:textId="1B845CA1" w:rsidR="005320C0" w:rsidRPr="005320C0" w:rsidRDefault="005320C0" w:rsidP="005010C1">
      <w:pPr>
        <w:spacing w:after="0" w:line="240" w:lineRule="auto"/>
        <w:jc w:val="center"/>
        <w:rPr>
          <w:rFonts w:ascii="Arial" w:hAnsi="Arial" w:cs="Arial"/>
          <w:b/>
          <w:szCs w:val="24"/>
        </w:rPr>
      </w:pPr>
      <w:r w:rsidRPr="005320C0">
        <w:rPr>
          <w:rFonts w:ascii="Arial" w:hAnsi="Arial" w:cs="Arial"/>
          <w:b/>
        </w:rPr>
        <w:t xml:space="preserve">Tabel </w:t>
      </w:r>
      <w:r w:rsidR="005010C1">
        <w:rPr>
          <w:rFonts w:ascii="Arial" w:hAnsi="Arial" w:cs="Arial"/>
          <w:b/>
          <w:lang w:val="en-US"/>
        </w:rPr>
        <w:t xml:space="preserve">2. </w:t>
      </w:r>
      <w:r w:rsidRPr="005320C0">
        <w:rPr>
          <w:rFonts w:ascii="Arial" w:hAnsi="Arial" w:cs="Arial"/>
          <w:b/>
          <w:szCs w:val="24"/>
        </w:rPr>
        <w:t>Rekapitulasi Hasil Uji Reliabilitas</w:t>
      </w:r>
    </w:p>
    <w:tbl>
      <w:tblPr>
        <w:tblStyle w:val="TableGrid"/>
        <w:tblW w:w="8652" w:type="dxa"/>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2128"/>
        <w:gridCol w:w="2128"/>
        <w:gridCol w:w="1560"/>
      </w:tblGrid>
      <w:tr w:rsidR="005320C0" w:rsidRPr="005320C0" w14:paraId="0D16E0E3" w14:textId="77777777" w:rsidTr="005320C0">
        <w:trPr>
          <w:trHeight w:val="20"/>
        </w:trPr>
        <w:tc>
          <w:tcPr>
            <w:tcW w:w="2836" w:type="dxa"/>
            <w:vMerge w:val="restart"/>
            <w:tcBorders>
              <w:top w:val="single" w:sz="4" w:space="0" w:color="auto"/>
              <w:left w:val="nil"/>
              <w:bottom w:val="single" w:sz="4" w:space="0" w:color="auto"/>
              <w:right w:val="nil"/>
            </w:tcBorders>
            <w:vAlign w:val="center"/>
            <w:hideMark/>
          </w:tcPr>
          <w:p w14:paraId="748C0C14" w14:textId="77777777" w:rsidR="005320C0" w:rsidRPr="005320C0" w:rsidRDefault="005320C0" w:rsidP="005320C0">
            <w:pPr>
              <w:jc w:val="center"/>
              <w:rPr>
                <w:rFonts w:ascii="Arial" w:hAnsi="Arial" w:cs="Arial"/>
                <w:b/>
              </w:rPr>
            </w:pPr>
            <w:r w:rsidRPr="005320C0">
              <w:rPr>
                <w:rFonts w:ascii="Arial" w:hAnsi="Arial" w:cs="Arial"/>
                <w:b/>
              </w:rPr>
              <w:t>Variabel</w:t>
            </w:r>
          </w:p>
        </w:tc>
        <w:tc>
          <w:tcPr>
            <w:tcW w:w="4256" w:type="dxa"/>
            <w:gridSpan w:val="2"/>
            <w:tcBorders>
              <w:top w:val="single" w:sz="4" w:space="0" w:color="auto"/>
              <w:left w:val="nil"/>
              <w:bottom w:val="single" w:sz="4" w:space="0" w:color="auto"/>
              <w:right w:val="nil"/>
            </w:tcBorders>
            <w:vAlign w:val="center"/>
            <w:hideMark/>
          </w:tcPr>
          <w:p w14:paraId="3BB85D7E" w14:textId="77777777" w:rsidR="005320C0" w:rsidRPr="005320C0" w:rsidRDefault="005320C0" w:rsidP="005320C0">
            <w:pPr>
              <w:jc w:val="center"/>
              <w:rPr>
                <w:rFonts w:ascii="Arial" w:hAnsi="Arial" w:cs="Arial"/>
                <w:b/>
                <w:i/>
              </w:rPr>
            </w:pPr>
            <w:r w:rsidRPr="005320C0">
              <w:rPr>
                <w:rFonts w:ascii="Arial" w:hAnsi="Arial" w:cs="Arial"/>
                <w:b/>
                <w:i/>
              </w:rPr>
              <w:t xml:space="preserve">Cronbach’s alpha </w:t>
            </w:r>
          </w:p>
        </w:tc>
        <w:tc>
          <w:tcPr>
            <w:tcW w:w="1560" w:type="dxa"/>
            <w:vMerge w:val="restart"/>
            <w:tcBorders>
              <w:top w:val="single" w:sz="4" w:space="0" w:color="auto"/>
              <w:left w:val="nil"/>
              <w:bottom w:val="single" w:sz="4" w:space="0" w:color="auto"/>
              <w:right w:val="nil"/>
            </w:tcBorders>
            <w:vAlign w:val="center"/>
            <w:hideMark/>
          </w:tcPr>
          <w:p w14:paraId="2AE778ED" w14:textId="77777777" w:rsidR="005320C0" w:rsidRPr="005320C0" w:rsidRDefault="005320C0" w:rsidP="005320C0">
            <w:pPr>
              <w:jc w:val="center"/>
              <w:rPr>
                <w:rFonts w:ascii="Arial" w:hAnsi="Arial" w:cs="Arial"/>
                <w:b/>
              </w:rPr>
            </w:pPr>
            <w:r w:rsidRPr="005320C0">
              <w:rPr>
                <w:rFonts w:ascii="Arial" w:hAnsi="Arial" w:cs="Arial"/>
                <w:b/>
              </w:rPr>
              <w:t>Keterangan</w:t>
            </w:r>
          </w:p>
        </w:tc>
      </w:tr>
      <w:tr w:rsidR="005320C0" w:rsidRPr="005320C0" w14:paraId="791A737B" w14:textId="77777777" w:rsidTr="005320C0">
        <w:trPr>
          <w:trHeight w:val="20"/>
        </w:trPr>
        <w:tc>
          <w:tcPr>
            <w:tcW w:w="2836" w:type="dxa"/>
            <w:vMerge/>
            <w:tcBorders>
              <w:top w:val="single" w:sz="4" w:space="0" w:color="auto"/>
              <w:left w:val="nil"/>
              <w:bottom w:val="single" w:sz="4" w:space="0" w:color="auto"/>
              <w:right w:val="nil"/>
            </w:tcBorders>
            <w:vAlign w:val="center"/>
            <w:hideMark/>
          </w:tcPr>
          <w:p w14:paraId="41BE0E33" w14:textId="77777777" w:rsidR="005320C0" w:rsidRPr="005320C0" w:rsidRDefault="005320C0" w:rsidP="005320C0">
            <w:pPr>
              <w:rPr>
                <w:rFonts w:ascii="Arial" w:hAnsi="Arial" w:cs="Arial"/>
                <w:b/>
              </w:rPr>
            </w:pPr>
          </w:p>
        </w:tc>
        <w:tc>
          <w:tcPr>
            <w:tcW w:w="2128" w:type="dxa"/>
            <w:tcBorders>
              <w:top w:val="single" w:sz="4" w:space="0" w:color="auto"/>
              <w:left w:val="nil"/>
              <w:bottom w:val="single" w:sz="4" w:space="0" w:color="auto"/>
              <w:right w:val="nil"/>
            </w:tcBorders>
            <w:vAlign w:val="center"/>
            <w:hideMark/>
          </w:tcPr>
          <w:p w14:paraId="33339B09" w14:textId="77777777" w:rsidR="005320C0" w:rsidRPr="005320C0" w:rsidRDefault="005320C0" w:rsidP="005320C0">
            <w:pPr>
              <w:jc w:val="center"/>
              <w:rPr>
                <w:rFonts w:ascii="Arial" w:hAnsi="Arial" w:cs="Arial"/>
                <w:b/>
                <w:i/>
              </w:rPr>
            </w:pPr>
            <w:r w:rsidRPr="005320C0">
              <w:rPr>
                <w:rFonts w:ascii="Arial" w:hAnsi="Arial" w:cs="Arial"/>
                <w:b/>
              </w:rPr>
              <w:t>(PCX)</w:t>
            </w:r>
          </w:p>
        </w:tc>
        <w:tc>
          <w:tcPr>
            <w:tcW w:w="2128" w:type="dxa"/>
            <w:tcBorders>
              <w:top w:val="single" w:sz="4" w:space="0" w:color="auto"/>
              <w:left w:val="nil"/>
              <w:bottom w:val="single" w:sz="4" w:space="0" w:color="auto"/>
              <w:right w:val="nil"/>
            </w:tcBorders>
            <w:hideMark/>
          </w:tcPr>
          <w:p w14:paraId="5DCF804F" w14:textId="77777777" w:rsidR="005320C0" w:rsidRPr="005320C0" w:rsidRDefault="005320C0" w:rsidP="005320C0">
            <w:pPr>
              <w:jc w:val="center"/>
              <w:rPr>
                <w:rFonts w:ascii="Arial" w:hAnsi="Arial" w:cs="Arial"/>
                <w:b/>
                <w:i/>
              </w:rPr>
            </w:pPr>
            <w:r w:rsidRPr="005320C0">
              <w:rPr>
                <w:rFonts w:ascii="Arial" w:hAnsi="Arial" w:cs="Arial"/>
                <w:b/>
              </w:rPr>
              <w:t>(Nmax)</w:t>
            </w:r>
          </w:p>
        </w:tc>
        <w:tc>
          <w:tcPr>
            <w:tcW w:w="1560" w:type="dxa"/>
            <w:vMerge/>
            <w:tcBorders>
              <w:top w:val="single" w:sz="4" w:space="0" w:color="auto"/>
              <w:left w:val="nil"/>
              <w:bottom w:val="single" w:sz="4" w:space="0" w:color="auto"/>
              <w:right w:val="nil"/>
            </w:tcBorders>
            <w:vAlign w:val="center"/>
            <w:hideMark/>
          </w:tcPr>
          <w:p w14:paraId="7C7A40F2" w14:textId="77777777" w:rsidR="005320C0" w:rsidRPr="005320C0" w:rsidRDefault="005320C0" w:rsidP="005320C0">
            <w:pPr>
              <w:rPr>
                <w:rFonts w:ascii="Arial" w:hAnsi="Arial" w:cs="Arial"/>
                <w:b/>
              </w:rPr>
            </w:pPr>
          </w:p>
        </w:tc>
      </w:tr>
      <w:tr w:rsidR="005320C0" w:rsidRPr="005320C0" w14:paraId="1F916F1F" w14:textId="77777777" w:rsidTr="005320C0">
        <w:trPr>
          <w:trHeight w:val="20"/>
        </w:trPr>
        <w:tc>
          <w:tcPr>
            <w:tcW w:w="2836" w:type="dxa"/>
            <w:tcBorders>
              <w:top w:val="single" w:sz="4" w:space="0" w:color="auto"/>
              <w:left w:val="nil"/>
              <w:bottom w:val="nil"/>
              <w:right w:val="nil"/>
            </w:tcBorders>
            <w:vAlign w:val="center"/>
            <w:hideMark/>
          </w:tcPr>
          <w:p w14:paraId="06CD215C" w14:textId="77777777" w:rsidR="005320C0" w:rsidRPr="005320C0" w:rsidRDefault="005320C0" w:rsidP="005320C0">
            <w:pPr>
              <w:rPr>
                <w:rFonts w:ascii="Arial" w:hAnsi="Arial" w:cs="Arial"/>
              </w:rPr>
            </w:pPr>
            <w:r w:rsidRPr="005320C0">
              <w:rPr>
                <w:rFonts w:ascii="Arial" w:hAnsi="Arial" w:cs="Arial"/>
              </w:rPr>
              <w:t>Diferensiasi Produk (X1)</w:t>
            </w:r>
          </w:p>
        </w:tc>
        <w:tc>
          <w:tcPr>
            <w:tcW w:w="2128" w:type="dxa"/>
            <w:tcBorders>
              <w:top w:val="single" w:sz="4" w:space="0" w:color="auto"/>
              <w:left w:val="nil"/>
              <w:bottom w:val="nil"/>
              <w:right w:val="nil"/>
            </w:tcBorders>
            <w:vAlign w:val="center"/>
            <w:hideMark/>
          </w:tcPr>
          <w:p w14:paraId="06857AA7" w14:textId="77777777" w:rsidR="005320C0" w:rsidRPr="005320C0" w:rsidRDefault="005320C0" w:rsidP="005320C0">
            <w:pPr>
              <w:jc w:val="center"/>
              <w:rPr>
                <w:rFonts w:ascii="Arial" w:hAnsi="Arial" w:cs="Arial"/>
              </w:rPr>
            </w:pPr>
            <w:r w:rsidRPr="005320C0">
              <w:rPr>
                <w:rFonts w:ascii="Arial" w:hAnsi="Arial" w:cs="Arial"/>
              </w:rPr>
              <w:t>0,604</w:t>
            </w:r>
          </w:p>
        </w:tc>
        <w:tc>
          <w:tcPr>
            <w:tcW w:w="2128" w:type="dxa"/>
            <w:tcBorders>
              <w:top w:val="single" w:sz="4" w:space="0" w:color="auto"/>
              <w:left w:val="nil"/>
              <w:bottom w:val="nil"/>
              <w:right w:val="nil"/>
            </w:tcBorders>
            <w:vAlign w:val="center"/>
            <w:hideMark/>
          </w:tcPr>
          <w:p w14:paraId="49BEFCEF" w14:textId="77777777" w:rsidR="005320C0" w:rsidRPr="005320C0" w:rsidRDefault="005320C0" w:rsidP="005320C0">
            <w:pPr>
              <w:jc w:val="center"/>
              <w:rPr>
                <w:rFonts w:ascii="Arial" w:hAnsi="Arial" w:cs="Arial"/>
              </w:rPr>
            </w:pPr>
            <w:r w:rsidRPr="005320C0">
              <w:rPr>
                <w:rFonts w:ascii="Arial" w:hAnsi="Arial" w:cs="Arial"/>
              </w:rPr>
              <w:t>0,602</w:t>
            </w:r>
          </w:p>
        </w:tc>
        <w:tc>
          <w:tcPr>
            <w:tcW w:w="1560" w:type="dxa"/>
            <w:tcBorders>
              <w:top w:val="single" w:sz="4" w:space="0" w:color="auto"/>
              <w:left w:val="nil"/>
              <w:bottom w:val="nil"/>
              <w:right w:val="nil"/>
            </w:tcBorders>
            <w:vAlign w:val="center"/>
            <w:hideMark/>
          </w:tcPr>
          <w:p w14:paraId="3EFA335E" w14:textId="77777777" w:rsidR="005320C0" w:rsidRPr="005320C0" w:rsidRDefault="005320C0" w:rsidP="005320C0">
            <w:pPr>
              <w:jc w:val="center"/>
              <w:rPr>
                <w:rFonts w:ascii="Arial" w:hAnsi="Arial" w:cs="Arial"/>
              </w:rPr>
            </w:pPr>
            <w:r w:rsidRPr="005320C0">
              <w:rPr>
                <w:rFonts w:ascii="Arial" w:hAnsi="Arial" w:cs="Arial"/>
              </w:rPr>
              <w:t>Reliabel</w:t>
            </w:r>
          </w:p>
        </w:tc>
      </w:tr>
      <w:tr w:rsidR="005320C0" w:rsidRPr="005320C0" w14:paraId="556D838D" w14:textId="77777777" w:rsidTr="005320C0">
        <w:trPr>
          <w:trHeight w:val="20"/>
        </w:trPr>
        <w:tc>
          <w:tcPr>
            <w:tcW w:w="2836" w:type="dxa"/>
            <w:tcBorders>
              <w:top w:val="nil"/>
              <w:left w:val="nil"/>
              <w:bottom w:val="single" w:sz="4" w:space="0" w:color="auto"/>
              <w:right w:val="nil"/>
            </w:tcBorders>
            <w:vAlign w:val="center"/>
            <w:hideMark/>
          </w:tcPr>
          <w:p w14:paraId="2960C72A" w14:textId="77777777" w:rsidR="005320C0" w:rsidRPr="005320C0" w:rsidRDefault="005320C0" w:rsidP="005320C0">
            <w:pPr>
              <w:rPr>
                <w:rFonts w:ascii="Arial" w:hAnsi="Arial" w:cs="Arial"/>
              </w:rPr>
            </w:pPr>
            <w:r w:rsidRPr="005320C0">
              <w:rPr>
                <w:rFonts w:ascii="Arial" w:hAnsi="Arial" w:cs="Arial"/>
              </w:rPr>
              <w:t>Citra Merek (X2)</w:t>
            </w:r>
          </w:p>
        </w:tc>
        <w:tc>
          <w:tcPr>
            <w:tcW w:w="2128" w:type="dxa"/>
            <w:tcBorders>
              <w:top w:val="nil"/>
              <w:left w:val="nil"/>
              <w:bottom w:val="single" w:sz="4" w:space="0" w:color="auto"/>
              <w:right w:val="nil"/>
            </w:tcBorders>
            <w:vAlign w:val="center"/>
            <w:hideMark/>
          </w:tcPr>
          <w:p w14:paraId="00C55401" w14:textId="77777777" w:rsidR="005320C0" w:rsidRPr="005320C0" w:rsidRDefault="005320C0" w:rsidP="005320C0">
            <w:pPr>
              <w:jc w:val="center"/>
              <w:rPr>
                <w:rFonts w:ascii="Arial" w:hAnsi="Arial" w:cs="Arial"/>
              </w:rPr>
            </w:pPr>
            <w:r w:rsidRPr="005320C0">
              <w:rPr>
                <w:rFonts w:ascii="Arial" w:hAnsi="Arial" w:cs="Arial"/>
              </w:rPr>
              <w:t>0,611</w:t>
            </w:r>
          </w:p>
        </w:tc>
        <w:tc>
          <w:tcPr>
            <w:tcW w:w="2128" w:type="dxa"/>
            <w:tcBorders>
              <w:top w:val="nil"/>
              <w:left w:val="nil"/>
              <w:bottom w:val="single" w:sz="4" w:space="0" w:color="auto"/>
              <w:right w:val="nil"/>
            </w:tcBorders>
            <w:vAlign w:val="center"/>
            <w:hideMark/>
          </w:tcPr>
          <w:p w14:paraId="2D345141" w14:textId="77777777" w:rsidR="005320C0" w:rsidRPr="005320C0" w:rsidRDefault="005320C0" w:rsidP="005320C0">
            <w:pPr>
              <w:jc w:val="center"/>
              <w:rPr>
                <w:rFonts w:ascii="Arial" w:hAnsi="Arial" w:cs="Arial"/>
              </w:rPr>
            </w:pPr>
            <w:r w:rsidRPr="005320C0">
              <w:rPr>
                <w:rFonts w:ascii="Arial" w:hAnsi="Arial" w:cs="Arial"/>
              </w:rPr>
              <w:t>0,607</w:t>
            </w:r>
          </w:p>
        </w:tc>
        <w:tc>
          <w:tcPr>
            <w:tcW w:w="1560" w:type="dxa"/>
            <w:tcBorders>
              <w:top w:val="nil"/>
              <w:left w:val="nil"/>
              <w:bottom w:val="single" w:sz="4" w:space="0" w:color="auto"/>
              <w:right w:val="nil"/>
            </w:tcBorders>
            <w:vAlign w:val="center"/>
            <w:hideMark/>
          </w:tcPr>
          <w:p w14:paraId="4B1DE881" w14:textId="77777777" w:rsidR="005320C0" w:rsidRPr="005320C0" w:rsidRDefault="005320C0" w:rsidP="005320C0">
            <w:pPr>
              <w:jc w:val="center"/>
              <w:rPr>
                <w:rFonts w:ascii="Arial" w:hAnsi="Arial" w:cs="Arial"/>
              </w:rPr>
            </w:pPr>
            <w:r w:rsidRPr="005320C0">
              <w:rPr>
                <w:rFonts w:ascii="Arial" w:hAnsi="Arial" w:cs="Arial"/>
              </w:rPr>
              <w:t>Reliabel</w:t>
            </w:r>
          </w:p>
        </w:tc>
      </w:tr>
    </w:tbl>
    <w:p w14:paraId="655CA2EB" w14:textId="77777777" w:rsidR="005320C0" w:rsidRPr="005320C0" w:rsidRDefault="005320C0" w:rsidP="005320C0">
      <w:pPr>
        <w:spacing w:after="0" w:line="240" w:lineRule="auto"/>
        <w:jc w:val="both"/>
        <w:rPr>
          <w:rFonts w:ascii="Arial" w:hAnsi="Arial" w:cs="Arial"/>
        </w:rPr>
      </w:pPr>
      <w:r w:rsidRPr="005320C0">
        <w:rPr>
          <w:rFonts w:ascii="Arial" w:hAnsi="Arial" w:cs="Arial"/>
        </w:rPr>
        <w:t>Sumber : Diolah oleh penulis (2023)</w:t>
      </w:r>
    </w:p>
    <w:p w14:paraId="55C9C466" w14:textId="77777777" w:rsidR="005010C1" w:rsidRDefault="005010C1" w:rsidP="005320C0">
      <w:pPr>
        <w:spacing w:after="0" w:line="240" w:lineRule="auto"/>
        <w:ind w:firstLine="426"/>
        <w:jc w:val="both"/>
        <w:rPr>
          <w:rFonts w:ascii="Arial" w:hAnsi="Arial" w:cs="Arial"/>
          <w:szCs w:val="24"/>
        </w:rPr>
      </w:pPr>
    </w:p>
    <w:p w14:paraId="7EDC258A" w14:textId="44DC62DE" w:rsidR="005320C0" w:rsidRDefault="005320C0" w:rsidP="005320C0">
      <w:pPr>
        <w:spacing w:after="0" w:line="240" w:lineRule="auto"/>
        <w:ind w:firstLine="426"/>
        <w:jc w:val="both"/>
        <w:rPr>
          <w:rFonts w:ascii="Arial" w:hAnsi="Arial" w:cs="Arial"/>
        </w:rPr>
      </w:pPr>
      <w:r w:rsidRPr="005320C0">
        <w:rPr>
          <w:rFonts w:ascii="Arial" w:hAnsi="Arial" w:cs="Arial"/>
          <w:szCs w:val="24"/>
        </w:rPr>
        <w:t xml:space="preserve">Berdasarkan tabel 4.8 diketahui bahwa nilai </w:t>
      </w:r>
      <w:r w:rsidRPr="005320C0">
        <w:rPr>
          <w:rFonts w:ascii="Arial" w:hAnsi="Arial" w:cs="Arial"/>
          <w:i/>
          <w:szCs w:val="24"/>
        </w:rPr>
        <w:t>Chronbach’s Alpha</w:t>
      </w:r>
      <w:r w:rsidRPr="005320C0">
        <w:rPr>
          <w:rFonts w:ascii="Arial" w:hAnsi="Arial" w:cs="Arial"/>
          <w:szCs w:val="24"/>
        </w:rPr>
        <w:t xml:space="preserve"> pada masing-masing variabel &gt; 0,6. Maka dapat disimpulkan </w:t>
      </w:r>
      <w:r w:rsidRPr="005320C0">
        <w:rPr>
          <w:rFonts w:ascii="Arial" w:hAnsi="Arial" w:cs="Arial"/>
        </w:rPr>
        <w:t>berarti konstruk kuisioner pada penelitian ini bisa dikatakan reliabel atau handal.</w:t>
      </w:r>
    </w:p>
    <w:p w14:paraId="5E5A09CD" w14:textId="3F36E639" w:rsidR="005320C0" w:rsidRDefault="005320C0" w:rsidP="005320C0">
      <w:pPr>
        <w:spacing w:after="0" w:line="240" w:lineRule="auto"/>
        <w:jc w:val="both"/>
        <w:rPr>
          <w:rFonts w:ascii="Arial" w:hAnsi="Arial" w:cs="Arial"/>
        </w:rPr>
      </w:pPr>
    </w:p>
    <w:p w14:paraId="382AF000" w14:textId="51A4E37B" w:rsidR="005320C0" w:rsidRPr="005320C0" w:rsidRDefault="005320C0" w:rsidP="005320C0">
      <w:pPr>
        <w:spacing w:after="0" w:line="240" w:lineRule="auto"/>
        <w:jc w:val="both"/>
        <w:rPr>
          <w:rFonts w:ascii="Arial" w:hAnsi="Arial" w:cs="Arial"/>
          <w:b/>
          <w:bCs/>
          <w:i/>
          <w:iCs/>
          <w:lang w:val="en-GB"/>
        </w:rPr>
      </w:pPr>
      <w:r w:rsidRPr="005320C0">
        <w:rPr>
          <w:rFonts w:ascii="Arial" w:hAnsi="Arial" w:cs="Arial"/>
          <w:b/>
          <w:bCs/>
          <w:lang w:val="en-GB"/>
        </w:rPr>
        <w:t xml:space="preserve">Uji </w:t>
      </w:r>
      <w:r w:rsidRPr="005320C0">
        <w:rPr>
          <w:rFonts w:ascii="Arial" w:hAnsi="Arial" w:cs="Arial"/>
          <w:b/>
          <w:bCs/>
          <w:i/>
          <w:iCs/>
          <w:lang w:val="en-GB"/>
        </w:rPr>
        <w:t>Mann Whitney</w:t>
      </w:r>
    </w:p>
    <w:p w14:paraId="4847A066" w14:textId="77777777" w:rsidR="005320C0" w:rsidRPr="005320C0" w:rsidRDefault="005320C0" w:rsidP="005320C0">
      <w:pPr>
        <w:autoSpaceDE w:val="0"/>
        <w:autoSpaceDN w:val="0"/>
        <w:adjustRightInd w:val="0"/>
        <w:spacing w:after="0" w:line="240" w:lineRule="auto"/>
        <w:ind w:firstLine="851"/>
        <w:jc w:val="both"/>
        <w:rPr>
          <w:rFonts w:ascii="Arial" w:hAnsi="Arial" w:cs="Arial"/>
        </w:rPr>
      </w:pPr>
      <w:r w:rsidRPr="005320C0">
        <w:rPr>
          <w:rFonts w:ascii="Arial" w:hAnsi="Arial" w:cs="Arial"/>
        </w:rPr>
        <w:t xml:space="preserve">Berdasarkan hasil analisis uji </w:t>
      </w:r>
      <w:r w:rsidRPr="005320C0">
        <w:rPr>
          <w:rFonts w:ascii="Arial" w:hAnsi="Arial" w:cs="Arial"/>
          <w:i/>
        </w:rPr>
        <w:t xml:space="preserve">Mann Whitney </w:t>
      </w:r>
      <w:r w:rsidRPr="005320C0">
        <w:rPr>
          <w:rFonts w:ascii="Arial" w:hAnsi="Arial" w:cs="Arial"/>
        </w:rPr>
        <w:t>dibantu menggunakan SPSS (</w:t>
      </w:r>
      <w:r w:rsidRPr="005320C0">
        <w:rPr>
          <w:rFonts w:ascii="Arial" w:hAnsi="Arial" w:cs="Arial"/>
          <w:i/>
        </w:rPr>
        <w:t>Statistical Product and Service Solutions</w:t>
      </w:r>
      <w:r w:rsidRPr="005320C0">
        <w:rPr>
          <w:rFonts w:ascii="Arial" w:hAnsi="Arial" w:cs="Arial"/>
        </w:rPr>
        <w:t>) Versi 2</w:t>
      </w:r>
      <w:r w:rsidRPr="005320C0">
        <w:rPr>
          <w:rFonts w:ascii="Arial" w:hAnsi="Arial" w:cs="Arial"/>
          <w:lang w:val="en-SG"/>
        </w:rPr>
        <w:t>5</w:t>
      </w:r>
      <w:r w:rsidRPr="005320C0">
        <w:rPr>
          <w:rFonts w:ascii="Arial" w:hAnsi="Arial" w:cs="Arial"/>
        </w:rPr>
        <w:t>, diperoleh tabel sebagai berikut:</w:t>
      </w:r>
    </w:p>
    <w:p w14:paraId="7EE13F12" w14:textId="77777777" w:rsidR="005320C0" w:rsidRPr="005320C0" w:rsidRDefault="005320C0" w:rsidP="005320C0">
      <w:pPr>
        <w:autoSpaceDE w:val="0"/>
        <w:autoSpaceDN w:val="0"/>
        <w:adjustRightInd w:val="0"/>
        <w:spacing w:after="0" w:line="240" w:lineRule="auto"/>
        <w:ind w:firstLine="851"/>
        <w:jc w:val="both"/>
        <w:rPr>
          <w:rFonts w:ascii="Arial" w:hAnsi="Arial" w:cs="Arial"/>
        </w:rPr>
      </w:pPr>
    </w:p>
    <w:p w14:paraId="749A0AFB" w14:textId="60A667CA" w:rsidR="005320C0" w:rsidRPr="005320C0" w:rsidRDefault="005320C0" w:rsidP="005320C0">
      <w:pPr>
        <w:autoSpaceDE w:val="0"/>
        <w:autoSpaceDN w:val="0"/>
        <w:adjustRightInd w:val="0"/>
        <w:spacing w:after="0" w:line="240" w:lineRule="auto"/>
        <w:jc w:val="center"/>
        <w:rPr>
          <w:rFonts w:ascii="Arial" w:hAnsi="Arial" w:cs="Arial"/>
          <w:b/>
        </w:rPr>
      </w:pPr>
      <w:r w:rsidRPr="005320C0">
        <w:rPr>
          <w:rFonts w:ascii="Arial" w:hAnsi="Arial" w:cs="Arial"/>
          <w:b/>
        </w:rPr>
        <w:t xml:space="preserve">Tabel </w:t>
      </w:r>
      <w:r w:rsidR="005010C1">
        <w:rPr>
          <w:rFonts w:ascii="Arial" w:hAnsi="Arial" w:cs="Arial"/>
          <w:b/>
          <w:lang w:val="en-US"/>
        </w:rPr>
        <w:t xml:space="preserve">3. </w:t>
      </w:r>
      <w:r w:rsidRPr="005320C0">
        <w:rPr>
          <w:rFonts w:ascii="Arial" w:hAnsi="Arial" w:cs="Arial"/>
          <w:b/>
          <w:bCs/>
          <w:i/>
          <w:color w:val="000000"/>
        </w:rPr>
        <w:t>Test Statistics</w:t>
      </w:r>
      <w:r w:rsidRPr="005320C0">
        <w:rPr>
          <w:rFonts w:ascii="Arial" w:hAnsi="Arial" w:cs="Arial"/>
          <w:b/>
          <w:bCs/>
          <w:i/>
          <w:color w:val="000000"/>
          <w:vertAlign w:val="superscript"/>
        </w:rPr>
        <w:t>a</w:t>
      </w:r>
    </w:p>
    <w:tbl>
      <w:tblPr>
        <w:tblW w:w="4962" w:type="dxa"/>
        <w:jc w:val="center"/>
        <w:tblLayout w:type="fixed"/>
        <w:tblCellMar>
          <w:left w:w="0" w:type="dxa"/>
          <w:right w:w="0" w:type="dxa"/>
        </w:tblCellMar>
        <w:tblLook w:val="04A0" w:firstRow="1" w:lastRow="0" w:firstColumn="1" w:lastColumn="0" w:noHBand="0" w:noVBand="1"/>
      </w:tblPr>
      <w:tblGrid>
        <w:gridCol w:w="2459"/>
        <w:gridCol w:w="1062"/>
        <w:gridCol w:w="1441"/>
      </w:tblGrid>
      <w:tr w:rsidR="005320C0" w:rsidRPr="005320C0" w14:paraId="7EF7510E" w14:textId="77777777" w:rsidTr="005320C0">
        <w:trPr>
          <w:cantSplit/>
          <w:trHeight w:val="20"/>
          <w:jc w:val="center"/>
        </w:trPr>
        <w:tc>
          <w:tcPr>
            <w:tcW w:w="2459" w:type="dxa"/>
            <w:tcBorders>
              <w:top w:val="single" w:sz="4" w:space="0" w:color="auto"/>
              <w:bottom w:val="single" w:sz="4" w:space="0" w:color="auto"/>
            </w:tcBorders>
            <w:shd w:val="clear" w:color="auto" w:fill="FFFFFF"/>
            <w:vAlign w:val="center"/>
          </w:tcPr>
          <w:p w14:paraId="54A43019" w14:textId="77777777" w:rsidR="005320C0" w:rsidRPr="005320C0" w:rsidRDefault="005320C0" w:rsidP="005320C0">
            <w:pPr>
              <w:autoSpaceDE w:val="0"/>
              <w:autoSpaceDN w:val="0"/>
              <w:adjustRightInd w:val="0"/>
              <w:spacing w:after="0" w:line="240" w:lineRule="auto"/>
              <w:ind w:left="60" w:right="60"/>
              <w:rPr>
                <w:rFonts w:ascii="Arial" w:hAnsi="Arial" w:cs="Arial"/>
                <w:color w:val="000000"/>
              </w:rPr>
            </w:pPr>
          </w:p>
        </w:tc>
        <w:tc>
          <w:tcPr>
            <w:tcW w:w="1062" w:type="dxa"/>
            <w:tcBorders>
              <w:top w:val="single" w:sz="4" w:space="0" w:color="auto"/>
              <w:bottom w:val="single" w:sz="4" w:space="0" w:color="auto"/>
            </w:tcBorders>
            <w:shd w:val="clear" w:color="auto" w:fill="FFFFFF"/>
            <w:vAlign w:val="center"/>
            <w:hideMark/>
          </w:tcPr>
          <w:p w14:paraId="39D62518" w14:textId="77777777" w:rsidR="005320C0" w:rsidRPr="005320C0" w:rsidRDefault="005320C0" w:rsidP="005320C0">
            <w:pPr>
              <w:autoSpaceDE w:val="0"/>
              <w:autoSpaceDN w:val="0"/>
              <w:adjustRightInd w:val="0"/>
              <w:spacing w:after="0" w:line="240" w:lineRule="auto"/>
              <w:ind w:left="60" w:right="60"/>
              <w:rPr>
                <w:rFonts w:ascii="Arial" w:hAnsi="Arial" w:cs="Arial"/>
                <w:color w:val="000000"/>
              </w:rPr>
            </w:pPr>
            <w:r w:rsidRPr="005320C0">
              <w:rPr>
                <w:rFonts w:ascii="Arial" w:hAnsi="Arial" w:cs="Arial"/>
                <w:color w:val="000000"/>
              </w:rPr>
              <w:t>X1</w:t>
            </w:r>
          </w:p>
        </w:tc>
        <w:tc>
          <w:tcPr>
            <w:tcW w:w="1441" w:type="dxa"/>
            <w:tcBorders>
              <w:top w:val="single" w:sz="4" w:space="0" w:color="auto"/>
              <w:bottom w:val="single" w:sz="4" w:space="0" w:color="auto"/>
            </w:tcBorders>
            <w:shd w:val="clear" w:color="auto" w:fill="FFFFFF"/>
            <w:vAlign w:val="center"/>
            <w:hideMark/>
          </w:tcPr>
          <w:p w14:paraId="6759E6C7" w14:textId="77777777" w:rsidR="005320C0" w:rsidRPr="005320C0" w:rsidRDefault="005320C0" w:rsidP="005320C0">
            <w:pPr>
              <w:autoSpaceDE w:val="0"/>
              <w:autoSpaceDN w:val="0"/>
              <w:adjustRightInd w:val="0"/>
              <w:spacing w:after="0" w:line="240" w:lineRule="auto"/>
              <w:ind w:left="60" w:right="60"/>
              <w:rPr>
                <w:rFonts w:ascii="Arial" w:hAnsi="Arial" w:cs="Arial"/>
                <w:color w:val="000000"/>
              </w:rPr>
            </w:pPr>
            <w:r w:rsidRPr="005320C0">
              <w:rPr>
                <w:rFonts w:ascii="Arial" w:hAnsi="Arial" w:cs="Arial"/>
                <w:color w:val="000000"/>
              </w:rPr>
              <w:t>X2</w:t>
            </w:r>
          </w:p>
        </w:tc>
      </w:tr>
      <w:tr w:rsidR="005320C0" w:rsidRPr="005320C0" w14:paraId="3212C13D" w14:textId="77777777" w:rsidTr="005320C0">
        <w:trPr>
          <w:cantSplit/>
          <w:trHeight w:val="20"/>
          <w:jc w:val="center"/>
        </w:trPr>
        <w:tc>
          <w:tcPr>
            <w:tcW w:w="2459" w:type="dxa"/>
            <w:tcBorders>
              <w:top w:val="single" w:sz="4" w:space="0" w:color="auto"/>
            </w:tcBorders>
            <w:shd w:val="clear" w:color="auto" w:fill="FFFFFF"/>
            <w:vAlign w:val="center"/>
            <w:hideMark/>
          </w:tcPr>
          <w:p w14:paraId="70ED9472" w14:textId="77777777" w:rsidR="005320C0" w:rsidRPr="005320C0" w:rsidRDefault="005320C0" w:rsidP="005320C0">
            <w:pPr>
              <w:autoSpaceDE w:val="0"/>
              <w:autoSpaceDN w:val="0"/>
              <w:adjustRightInd w:val="0"/>
              <w:spacing w:after="0" w:line="240" w:lineRule="auto"/>
              <w:ind w:left="60" w:right="60"/>
              <w:rPr>
                <w:rFonts w:ascii="Arial" w:hAnsi="Arial" w:cs="Arial"/>
                <w:color w:val="000000"/>
              </w:rPr>
            </w:pPr>
            <w:r w:rsidRPr="005320C0">
              <w:rPr>
                <w:rFonts w:ascii="Arial" w:hAnsi="Arial" w:cs="Arial"/>
                <w:color w:val="000000"/>
              </w:rPr>
              <w:t>Mann-Whitney U</w:t>
            </w:r>
          </w:p>
        </w:tc>
        <w:tc>
          <w:tcPr>
            <w:tcW w:w="1062" w:type="dxa"/>
            <w:tcBorders>
              <w:top w:val="single" w:sz="4" w:space="0" w:color="auto"/>
            </w:tcBorders>
            <w:shd w:val="clear" w:color="auto" w:fill="FFFFFF"/>
            <w:vAlign w:val="center"/>
            <w:hideMark/>
          </w:tcPr>
          <w:p w14:paraId="6564DE1C" w14:textId="77777777" w:rsidR="005320C0" w:rsidRPr="005320C0" w:rsidRDefault="005320C0" w:rsidP="005320C0">
            <w:pPr>
              <w:autoSpaceDE w:val="0"/>
              <w:autoSpaceDN w:val="0"/>
              <w:adjustRightInd w:val="0"/>
              <w:spacing w:after="0" w:line="240" w:lineRule="auto"/>
              <w:ind w:left="60" w:right="60"/>
              <w:rPr>
                <w:rFonts w:ascii="Arial" w:hAnsi="Arial" w:cs="Arial"/>
                <w:color w:val="000000"/>
              </w:rPr>
            </w:pPr>
            <w:r w:rsidRPr="005320C0">
              <w:rPr>
                <w:rFonts w:ascii="Arial" w:hAnsi="Arial" w:cs="Arial"/>
              </w:rPr>
              <w:t>4760,000</w:t>
            </w:r>
          </w:p>
        </w:tc>
        <w:tc>
          <w:tcPr>
            <w:tcW w:w="1441" w:type="dxa"/>
            <w:tcBorders>
              <w:top w:val="single" w:sz="4" w:space="0" w:color="auto"/>
            </w:tcBorders>
            <w:shd w:val="clear" w:color="auto" w:fill="FFFFFF"/>
            <w:hideMark/>
          </w:tcPr>
          <w:p w14:paraId="69A9CC62" w14:textId="77777777" w:rsidR="005320C0" w:rsidRPr="005320C0" w:rsidRDefault="005320C0" w:rsidP="005320C0">
            <w:pPr>
              <w:autoSpaceDE w:val="0"/>
              <w:autoSpaceDN w:val="0"/>
              <w:adjustRightInd w:val="0"/>
              <w:spacing w:after="0" w:line="240" w:lineRule="auto"/>
              <w:ind w:left="60" w:right="60"/>
              <w:rPr>
                <w:rFonts w:ascii="Arial" w:hAnsi="Arial" w:cs="Arial"/>
                <w:color w:val="000000"/>
              </w:rPr>
            </w:pPr>
            <w:r w:rsidRPr="005320C0">
              <w:rPr>
                <w:rFonts w:ascii="Arial" w:hAnsi="Arial" w:cs="Arial"/>
              </w:rPr>
              <w:t>4985,000</w:t>
            </w:r>
          </w:p>
        </w:tc>
      </w:tr>
      <w:tr w:rsidR="005320C0" w:rsidRPr="005320C0" w14:paraId="1BD5F4DA" w14:textId="77777777" w:rsidTr="005320C0">
        <w:trPr>
          <w:cantSplit/>
          <w:trHeight w:val="20"/>
          <w:jc w:val="center"/>
        </w:trPr>
        <w:tc>
          <w:tcPr>
            <w:tcW w:w="2459" w:type="dxa"/>
            <w:shd w:val="clear" w:color="auto" w:fill="FFFFFF"/>
            <w:vAlign w:val="center"/>
            <w:hideMark/>
          </w:tcPr>
          <w:p w14:paraId="148C21BF" w14:textId="77777777" w:rsidR="005320C0" w:rsidRPr="005320C0" w:rsidRDefault="005320C0" w:rsidP="005320C0">
            <w:pPr>
              <w:autoSpaceDE w:val="0"/>
              <w:autoSpaceDN w:val="0"/>
              <w:adjustRightInd w:val="0"/>
              <w:spacing w:after="0" w:line="240" w:lineRule="auto"/>
              <w:ind w:left="60" w:right="60"/>
              <w:rPr>
                <w:rFonts w:ascii="Arial" w:hAnsi="Arial" w:cs="Arial"/>
                <w:color w:val="000000"/>
              </w:rPr>
            </w:pPr>
            <w:r w:rsidRPr="005320C0">
              <w:rPr>
                <w:rFonts w:ascii="Arial" w:hAnsi="Arial" w:cs="Arial"/>
                <w:color w:val="000000"/>
              </w:rPr>
              <w:t>Wilcoxon W</w:t>
            </w:r>
          </w:p>
        </w:tc>
        <w:tc>
          <w:tcPr>
            <w:tcW w:w="1062" w:type="dxa"/>
            <w:shd w:val="clear" w:color="auto" w:fill="FFFFFF"/>
            <w:vAlign w:val="center"/>
            <w:hideMark/>
          </w:tcPr>
          <w:p w14:paraId="5EF75508" w14:textId="77777777" w:rsidR="005320C0" w:rsidRPr="005320C0" w:rsidRDefault="005320C0" w:rsidP="005320C0">
            <w:pPr>
              <w:autoSpaceDE w:val="0"/>
              <w:autoSpaceDN w:val="0"/>
              <w:adjustRightInd w:val="0"/>
              <w:spacing w:after="0" w:line="240" w:lineRule="auto"/>
              <w:ind w:left="60" w:right="60"/>
              <w:rPr>
                <w:rFonts w:ascii="Arial" w:hAnsi="Arial" w:cs="Arial"/>
                <w:color w:val="000000"/>
              </w:rPr>
            </w:pPr>
            <w:r w:rsidRPr="005320C0">
              <w:rPr>
                <w:rFonts w:ascii="Arial" w:hAnsi="Arial" w:cs="Arial"/>
              </w:rPr>
              <w:t>9810,000</w:t>
            </w:r>
          </w:p>
        </w:tc>
        <w:tc>
          <w:tcPr>
            <w:tcW w:w="1441" w:type="dxa"/>
            <w:shd w:val="clear" w:color="auto" w:fill="FFFFFF"/>
            <w:hideMark/>
          </w:tcPr>
          <w:p w14:paraId="5185FA08" w14:textId="77777777" w:rsidR="005320C0" w:rsidRPr="005320C0" w:rsidRDefault="005320C0" w:rsidP="005320C0">
            <w:pPr>
              <w:autoSpaceDE w:val="0"/>
              <w:autoSpaceDN w:val="0"/>
              <w:adjustRightInd w:val="0"/>
              <w:spacing w:after="0" w:line="240" w:lineRule="auto"/>
              <w:ind w:left="60" w:right="60"/>
              <w:rPr>
                <w:rFonts w:ascii="Arial" w:hAnsi="Arial" w:cs="Arial"/>
                <w:color w:val="000000"/>
              </w:rPr>
            </w:pPr>
            <w:r w:rsidRPr="005320C0">
              <w:rPr>
                <w:rFonts w:ascii="Arial" w:hAnsi="Arial" w:cs="Arial"/>
              </w:rPr>
              <w:t>10035,000</w:t>
            </w:r>
          </w:p>
        </w:tc>
      </w:tr>
      <w:tr w:rsidR="005320C0" w:rsidRPr="005320C0" w14:paraId="29462F7D" w14:textId="77777777" w:rsidTr="005320C0">
        <w:trPr>
          <w:cantSplit/>
          <w:trHeight w:val="20"/>
          <w:jc w:val="center"/>
        </w:trPr>
        <w:tc>
          <w:tcPr>
            <w:tcW w:w="2459" w:type="dxa"/>
            <w:shd w:val="clear" w:color="auto" w:fill="FFFFFF"/>
            <w:vAlign w:val="center"/>
            <w:hideMark/>
          </w:tcPr>
          <w:p w14:paraId="7A1F10E7" w14:textId="77777777" w:rsidR="005320C0" w:rsidRPr="005320C0" w:rsidRDefault="005320C0" w:rsidP="005320C0">
            <w:pPr>
              <w:autoSpaceDE w:val="0"/>
              <w:autoSpaceDN w:val="0"/>
              <w:adjustRightInd w:val="0"/>
              <w:spacing w:after="0" w:line="240" w:lineRule="auto"/>
              <w:ind w:left="60" w:right="60"/>
              <w:rPr>
                <w:rFonts w:ascii="Arial" w:hAnsi="Arial" w:cs="Arial"/>
                <w:color w:val="000000"/>
              </w:rPr>
            </w:pPr>
            <w:r w:rsidRPr="005320C0">
              <w:rPr>
                <w:rFonts w:ascii="Arial" w:hAnsi="Arial" w:cs="Arial"/>
                <w:color w:val="000000"/>
              </w:rPr>
              <w:t>Z</w:t>
            </w:r>
          </w:p>
        </w:tc>
        <w:tc>
          <w:tcPr>
            <w:tcW w:w="1062" w:type="dxa"/>
            <w:shd w:val="clear" w:color="auto" w:fill="FFFFFF"/>
            <w:vAlign w:val="center"/>
            <w:hideMark/>
          </w:tcPr>
          <w:p w14:paraId="14D87996" w14:textId="77777777" w:rsidR="005320C0" w:rsidRPr="005320C0" w:rsidRDefault="005320C0" w:rsidP="005320C0">
            <w:pPr>
              <w:autoSpaceDE w:val="0"/>
              <w:autoSpaceDN w:val="0"/>
              <w:adjustRightInd w:val="0"/>
              <w:spacing w:after="0" w:line="240" w:lineRule="auto"/>
              <w:ind w:left="60" w:right="60"/>
              <w:rPr>
                <w:rFonts w:ascii="Arial" w:hAnsi="Arial" w:cs="Arial"/>
                <w:color w:val="000000"/>
              </w:rPr>
            </w:pPr>
            <w:r w:rsidRPr="005320C0">
              <w:rPr>
                <w:rFonts w:ascii="Arial" w:hAnsi="Arial" w:cs="Arial"/>
              </w:rPr>
              <w:t>-0,616</w:t>
            </w:r>
          </w:p>
        </w:tc>
        <w:tc>
          <w:tcPr>
            <w:tcW w:w="1441" w:type="dxa"/>
            <w:shd w:val="clear" w:color="auto" w:fill="FFFFFF"/>
            <w:hideMark/>
          </w:tcPr>
          <w:p w14:paraId="4FBD3925" w14:textId="77777777" w:rsidR="005320C0" w:rsidRPr="005320C0" w:rsidRDefault="005320C0" w:rsidP="005320C0">
            <w:pPr>
              <w:autoSpaceDE w:val="0"/>
              <w:autoSpaceDN w:val="0"/>
              <w:adjustRightInd w:val="0"/>
              <w:spacing w:after="0" w:line="240" w:lineRule="auto"/>
              <w:ind w:left="60" w:right="60"/>
              <w:rPr>
                <w:rFonts w:ascii="Arial" w:hAnsi="Arial" w:cs="Arial"/>
                <w:color w:val="000000"/>
              </w:rPr>
            </w:pPr>
            <w:r w:rsidRPr="005320C0">
              <w:rPr>
                <w:rFonts w:ascii="Arial" w:hAnsi="Arial" w:cs="Arial"/>
              </w:rPr>
              <w:t>-0,041</w:t>
            </w:r>
          </w:p>
        </w:tc>
      </w:tr>
      <w:tr w:rsidR="005320C0" w:rsidRPr="005320C0" w14:paraId="07F0D0FC" w14:textId="77777777" w:rsidTr="005320C0">
        <w:trPr>
          <w:cantSplit/>
          <w:trHeight w:val="20"/>
          <w:jc w:val="center"/>
        </w:trPr>
        <w:tc>
          <w:tcPr>
            <w:tcW w:w="2459" w:type="dxa"/>
            <w:tcBorders>
              <w:bottom w:val="single" w:sz="4" w:space="0" w:color="auto"/>
            </w:tcBorders>
            <w:shd w:val="clear" w:color="auto" w:fill="FFFFFF"/>
            <w:vAlign w:val="center"/>
            <w:hideMark/>
          </w:tcPr>
          <w:p w14:paraId="0498893C" w14:textId="77777777" w:rsidR="005320C0" w:rsidRPr="005320C0" w:rsidRDefault="005320C0" w:rsidP="005320C0">
            <w:pPr>
              <w:autoSpaceDE w:val="0"/>
              <w:autoSpaceDN w:val="0"/>
              <w:adjustRightInd w:val="0"/>
              <w:spacing w:after="0" w:line="240" w:lineRule="auto"/>
              <w:ind w:left="60" w:right="60"/>
              <w:rPr>
                <w:rFonts w:ascii="Arial" w:hAnsi="Arial" w:cs="Arial"/>
                <w:color w:val="000000"/>
              </w:rPr>
            </w:pPr>
            <w:r w:rsidRPr="005320C0">
              <w:rPr>
                <w:rFonts w:ascii="Arial" w:hAnsi="Arial" w:cs="Arial"/>
                <w:color w:val="000000"/>
              </w:rPr>
              <w:t>Asymp. Sig. (2-tailed)</w:t>
            </w:r>
          </w:p>
        </w:tc>
        <w:tc>
          <w:tcPr>
            <w:tcW w:w="1062" w:type="dxa"/>
            <w:tcBorders>
              <w:bottom w:val="single" w:sz="4" w:space="0" w:color="auto"/>
            </w:tcBorders>
            <w:shd w:val="clear" w:color="auto" w:fill="FFFFFF"/>
            <w:vAlign w:val="center"/>
            <w:hideMark/>
          </w:tcPr>
          <w:p w14:paraId="6AD56676" w14:textId="77777777" w:rsidR="005320C0" w:rsidRPr="005320C0" w:rsidRDefault="005320C0" w:rsidP="005320C0">
            <w:pPr>
              <w:autoSpaceDE w:val="0"/>
              <w:autoSpaceDN w:val="0"/>
              <w:adjustRightInd w:val="0"/>
              <w:spacing w:after="0" w:line="240" w:lineRule="auto"/>
              <w:ind w:left="60" w:right="60"/>
              <w:rPr>
                <w:rFonts w:ascii="Arial" w:hAnsi="Arial" w:cs="Arial"/>
                <w:b/>
                <w:bCs/>
                <w:color w:val="000000"/>
              </w:rPr>
            </w:pPr>
            <w:r w:rsidRPr="005320C0">
              <w:rPr>
                <w:rFonts w:ascii="Arial" w:hAnsi="Arial" w:cs="Arial"/>
                <w:b/>
                <w:bCs/>
              </w:rPr>
              <w:t>0,538</w:t>
            </w:r>
          </w:p>
        </w:tc>
        <w:tc>
          <w:tcPr>
            <w:tcW w:w="1441" w:type="dxa"/>
            <w:tcBorders>
              <w:bottom w:val="single" w:sz="4" w:space="0" w:color="auto"/>
            </w:tcBorders>
            <w:shd w:val="clear" w:color="auto" w:fill="FFFFFF"/>
            <w:hideMark/>
          </w:tcPr>
          <w:p w14:paraId="17C8A864" w14:textId="77777777" w:rsidR="005320C0" w:rsidRPr="005320C0" w:rsidRDefault="005320C0" w:rsidP="005320C0">
            <w:pPr>
              <w:autoSpaceDE w:val="0"/>
              <w:autoSpaceDN w:val="0"/>
              <w:adjustRightInd w:val="0"/>
              <w:spacing w:after="0" w:line="240" w:lineRule="auto"/>
              <w:ind w:left="60" w:right="60"/>
              <w:rPr>
                <w:rFonts w:ascii="Arial" w:hAnsi="Arial" w:cs="Arial"/>
                <w:b/>
                <w:bCs/>
                <w:color w:val="000000"/>
              </w:rPr>
            </w:pPr>
            <w:r w:rsidRPr="005320C0">
              <w:rPr>
                <w:rFonts w:ascii="Arial" w:hAnsi="Arial" w:cs="Arial"/>
                <w:b/>
                <w:bCs/>
              </w:rPr>
              <w:t>0,967</w:t>
            </w:r>
          </w:p>
        </w:tc>
      </w:tr>
    </w:tbl>
    <w:p w14:paraId="3C8E000E" w14:textId="77777777" w:rsidR="005320C0" w:rsidRPr="005320C0" w:rsidRDefault="005320C0" w:rsidP="005320C0">
      <w:pPr>
        <w:autoSpaceDE w:val="0"/>
        <w:autoSpaceDN w:val="0"/>
        <w:adjustRightInd w:val="0"/>
        <w:spacing w:after="0" w:line="240" w:lineRule="auto"/>
        <w:ind w:firstLine="1843"/>
        <w:jc w:val="both"/>
        <w:rPr>
          <w:rFonts w:ascii="Arial" w:hAnsi="Arial" w:cs="Arial"/>
        </w:rPr>
      </w:pPr>
      <w:r w:rsidRPr="005320C0">
        <w:rPr>
          <w:rFonts w:ascii="Arial" w:hAnsi="Arial" w:cs="Arial"/>
          <w:color w:val="000000"/>
        </w:rPr>
        <w:t>Sumber : Output SPSS, diolah penulis (20</w:t>
      </w:r>
      <w:r w:rsidRPr="005320C0">
        <w:rPr>
          <w:rFonts w:ascii="Arial" w:hAnsi="Arial" w:cs="Arial"/>
          <w:color w:val="000000"/>
          <w:lang w:val="en-SG"/>
        </w:rPr>
        <w:t>23</w:t>
      </w:r>
      <w:r w:rsidRPr="005320C0">
        <w:rPr>
          <w:rFonts w:ascii="Arial" w:hAnsi="Arial" w:cs="Arial"/>
          <w:color w:val="000000"/>
        </w:rPr>
        <w:t>)</w:t>
      </w:r>
    </w:p>
    <w:p w14:paraId="326974A3" w14:textId="77777777" w:rsidR="005010C1" w:rsidRDefault="005010C1" w:rsidP="005320C0">
      <w:pPr>
        <w:autoSpaceDE w:val="0"/>
        <w:autoSpaceDN w:val="0"/>
        <w:adjustRightInd w:val="0"/>
        <w:spacing w:after="0" w:line="240" w:lineRule="auto"/>
        <w:ind w:firstLine="851"/>
        <w:jc w:val="both"/>
        <w:rPr>
          <w:rFonts w:ascii="Arial" w:hAnsi="Arial" w:cs="Arial"/>
        </w:rPr>
      </w:pPr>
    </w:p>
    <w:p w14:paraId="2EA4EEE1" w14:textId="38807085" w:rsidR="005320C0" w:rsidRDefault="005320C0" w:rsidP="005320C0">
      <w:pPr>
        <w:autoSpaceDE w:val="0"/>
        <w:autoSpaceDN w:val="0"/>
        <w:adjustRightInd w:val="0"/>
        <w:spacing w:after="0" w:line="240" w:lineRule="auto"/>
        <w:ind w:firstLine="851"/>
        <w:jc w:val="both"/>
        <w:rPr>
          <w:rFonts w:ascii="Arial" w:hAnsi="Arial" w:cs="Arial"/>
        </w:rPr>
      </w:pPr>
      <w:r w:rsidRPr="005320C0">
        <w:rPr>
          <w:rFonts w:ascii="Arial" w:hAnsi="Arial" w:cs="Arial"/>
        </w:rPr>
        <w:t xml:space="preserve">Sebagaimana syarat dalam pengujian uji </w:t>
      </w:r>
      <w:r w:rsidRPr="005320C0">
        <w:rPr>
          <w:rFonts w:ascii="Arial" w:hAnsi="Arial" w:cs="Arial"/>
          <w:i/>
        </w:rPr>
        <w:t xml:space="preserve">Mann Whitney </w:t>
      </w:r>
      <w:r w:rsidRPr="005320C0">
        <w:rPr>
          <w:rFonts w:ascii="Arial" w:hAnsi="Arial" w:cs="Arial"/>
        </w:rPr>
        <w:t xml:space="preserve">adalah apabila P </w:t>
      </w:r>
      <w:r w:rsidRPr="005320C0">
        <w:rPr>
          <w:rFonts w:ascii="Arial" w:hAnsi="Arial" w:cs="Arial"/>
          <w:i/>
        </w:rPr>
        <w:t>Value</w:t>
      </w:r>
      <w:r w:rsidRPr="005320C0">
        <w:rPr>
          <w:rFonts w:ascii="Arial" w:hAnsi="Arial" w:cs="Arial"/>
        </w:rPr>
        <w:t xml:space="preserve"> (signifikansi) &lt; 5% atau 0,05 maka H</w:t>
      </w:r>
      <w:r w:rsidRPr="005320C0">
        <w:rPr>
          <w:rFonts w:ascii="Arial" w:hAnsi="Arial" w:cs="Arial"/>
          <w:vertAlign w:val="subscript"/>
        </w:rPr>
        <w:t>0</w:t>
      </w:r>
      <w:r w:rsidRPr="005320C0">
        <w:rPr>
          <w:rFonts w:ascii="Arial" w:hAnsi="Arial" w:cs="Arial"/>
        </w:rPr>
        <w:t xml:space="preserve"> ditolak dan H</w:t>
      </w:r>
      <w:r w:rsidRPr="005320C0">
        <w:rPr>
          <w:rFonts w:ascii="Arial" w:hAnsi="Arial" w:cs="Arial"/>
          <w:vertAlign w:val="subscript"/>
        </w:rPr>
        <w:t>a</w:t>
      </w:r>
      <w:r w:rsidRPr="005320C0">
        <w:rPr>
          <w:rFonts w:ascii="Arial" w:hAnsi="Arial" w:cs="Arial"/>
        </w:rPr>
        <w:t xml:space="preserve"> diterima, dan sebaliknya apabila P </w:t>
      </w:r>
      <w:r w:rsidRPr="005320C0">
        <w:rPr>
          <w:rFonts w:ascii="Arial" w:hAnsi="Arial" w:cs="Arial"/>
          <w:i/>
        </w:rPr>
        <w:t>Value</w:t>
      </w:r>
      <w:r w:rsidRPr="005320C0">
        <w:rPr>
          <w:rFonts w:ascii="Arial" w:hAnsi="Arial" w:cs="Arial"/>
        </w:rPr>
        <w:t xml:space="preserve"> (signifikansi) &gt; 5% atau 0,05 maka H</w:t>
      </w:r>
      <w:r w:rsidRPr="005320C0">
        <w:rPr>
          <w:rFonts w:ascii="Arial" w:hAnsi="Arial" w:cs="Arial"/>
          <w:vertAlign w:val="subscript"/>
        </w:rPr>
        <w:t>0</w:t>
      </w:r>
      <w:r w:rsidRPr="005320C0">
        <w:rPr>
          <w:rFonts w:ascii="Arial" w:hAnsi="Arial" w:cs="Arial"/>
        </w:rPr>
        <w:t xml:space="preserve"> diterima dan H</w:t>
      </w:r>
      <w:r w:rsidRPr="005320C0">
        <w:rPr>
          <w:rFonts w:ascii="Arial" w:hAnsi="Arial" w:cs="Arial"/>
          <w:vertAlign w:val="subscript"/>
        </w:rPr>
        <w:t>a</w:t>
      </w:r>
      <w:r w:rsidRPr="005320C0">
        <w:rPr>
          <w:rFonts w:ascii="Arial" w:hAnsi="Arial" w:cs="Arial"/>
        </w:rPr>
        <w:t xml:space="preserve"> Ditolak. Kemudian, berdasarkan tabel diatas dapat interprestasikan kesimpulan hasil dengan tabel sebegai berikut :</w:t>
      </w:r>
    </w:p>
    <w:p w14:paraId="7A08C5A8" w14:textId="77777777" w:rsidR="005320C0" w:rsidRPr="005320C0" w:rsidRDefault="005320C0" w:rsidP="005320C0">
      <w:pPr>
        <w:autoSpaceDE w:val="0"/>
        <w:autoSpaceDN w:val="0"/>
        <w:adjustRightInd w:val="0"/>
        <w:spacing w:after="0" w:line="240" w:lineRule="auto"/>
        <w:ind w:firstLine="851"/>
        <w:jc w:val="both"/>
        <w:rPr>
          <w:rFonts w:ascii="Arial" w:hAnsi="Arial" w:cs="Arial"/>
        </w:rPr>
      </w:pPr>
    </w:p>
    <w:p w14:paraId="7743FB6A" w14:textId="77777777" w:rsidR="005010C1" w:rsidRDefault="005010C1" w:rsidP="005320C0">
      <w:pPr>
        <w:autoSpaceDE w:val="0"/>
        <w:autoSpaceDN w:val="0"/>
        <w:adjustRightInd w:val="0"/>
        <w:spacing w:after="0" w:line="240" w:lineRule="auto"/>
        <w:jc w:val="center"/>
        <w:rPr>
          <w:rFonts w:ascii="Arial" w:hAnsi="Arial" w:cs="Arial"/>
          <w:b/>
        </w:rPr>
      </w:pPr>
    </w:p>
    <w:p w14:paraId="59A8EBDC" w14:textId="06111ADB" w:rsidR="005320C0" w:rsidRPr="005320C0" w:rsidRDefault="005320C0" w:rsidP="005320C0">
      <w:pPr>
        <w:autoSpaceDE w:val="0"/>
        <w:autoSpaceDN w:val="0"/>
        <w:adjustRightInd w:val="0"/>
        <w:spacing w:after="0" w:line="240" w:lineRule="auto"/>
        <w:jc w:val="center"/>
        <w:rPr>
          <w:rFonts w:ascii="Arial" w:hAnsi="Arial" w:cs="Arial"/>
          <w:b/>
        </w:rPr>
      </w:pPr>
      <w:r w:rsidRPr="005320C0">
        <w:rPr>
          <w:rFonts w:ascii="Arial" w:hAnsi="Arial" w:cs="Arial"/>
          <w:b/>
        </w:rPr>
        <w:lastRenderedPageBreak/>
        <w:t>Tabel 4.</w:t>
      </w:r>
      <w:r w:rsidR="005010C1">
        <w:rPr>
          <w:rFonts w:ascii="Arial" w:hAnsi="Arial" w:cs="Arial"/>
          <w:b/>
          <w:lang w:val="en-US"/>
        </w:rPr>
        <w:t xml:space="preserve"> </w:t>
      </w:r>
      <w:r w:rsidRPr="005320C0">
        <w:rPr>
          <w:rFonts w:ascii="Arial" w:hAnsi="Arial" w:cs="Arial"/>
          <w:b/>
        </w:rPr>
        <w:t xml:space="preserve">Rekapitulasi Hasil Uji </w:t>
      </w:r>
      <w:r w:rsidRPr="005320C0">
        <w:rPr>
          <w:rFonts w:ascii="Arial" w:hAnsi="Arial" w:cs="Arial"/>
          <w:b/>
          <w:i/>
        </w:rPr>
        <w:t>Mann Whitney U Test</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138"/>
        <w:gridCol w:w="850"/>
        <w:gridCol w:w="1843"/>
        <w:gridCol w:w="3402"/>
      </w:tblGrid>
      <w:tr w:rsidR="005320C0" w:rsidRPr="005320C0" w14:paraId="2AA0C400" w14:textId="77777777" w:rsidTr="00394B34">
        <w:trPr>
          <w:trHeight w:val="20"/>
        </w:trPr>
        <w:tc>
          <w:tcPr>
            <w:tcW w:w="556" w:type="dxa"/>
            <w:vMerge w:val="restart"/>
            <w:tcBorders>
              <w:top w:val="single" w:sz="4" w:space="0" w:color="auto"/>
              <w:left w:val="nil"/>
              <w:bottom w:val="single" w:sz="4" w:space="0" w:color="auto"/>
              <w:right w:val="nil"/>
            </w:tcBorders>
            <w:vAlign w:val="center"/>
            <w:hideMark/>
          </w:tcPr>
          <w:p w14:paraId="406D3748" w14:textId="77777777" w:rsidR="005320C0" w:rsidRPr="005320C0" w:rsidRDefault="005320C0" w:rsidP="005320C0">
            <w:pPr>
              <w:autoSpaceDE w:val="0"/>
              <w:autoSpaceDN w:val="0"/>
              <w:adjustRightInd w:val="0"/>
              <w:jc w:val="center"/>
              <w:rPr>
                <w:rFonts w:ascii="Arial" w:hAnsi="Arial" w:cs="Arial"/>
                <w:b/>
              </w:rPr>
            </w:pPr>
            <w:r w:rsidRPr="005320C0">
              <w:rPr>
                <w:rFonts w:ascii="Arial" w:hAnsi="Arial" w:cs="Arial"/>
                <w:b/>
              </w:rPr>
              <w:t>No</w:t>
            </w:r>
          </w:p>
        </w:tc>
        <w:tc>
          <w:tcPr>
            <w:tcW w:w="2138" w:type="dxa"/>
            <w:vMerge w:val="restart"/>
            <w:tcBorders>
              <w:top w:val="single" w:sz="4" w:space="0" w:color="auto"/>
              <w:left w:val="nil"/>
              <w:bottom w:val="single" w:sz="4" w:space="0" w:color="auto"/>
              <w:right w:val="nil"/>
            </w:tcBorders>
            <w:vAlign w:val="center"/>
            <w:hideMark/>
          </w:tcPr>
          <w:p w14:paraId="38EE8F43" w14:textId="77777777" w:rsidR="005320C0" w:rsidRPr="005320C0" w:rsidRDefault="005320C0" w:rsidP="005320C0">
            <w:pPr>
              <w:autoSpaceDE w:val="0"/>
              <w:autoSpaceDN w:val="0"/>
              <w:adjustRightInd w:val="0"/>
              <w:jc w:val="center"/>
              <w:rPr>
                <w:rFonts w:ascii="Arial" w:hAnsi="Arial" w:cs="Arial"/>
                <w:b/>
              </w:rPr>
            </w:pPr>
            <w:r w:rsidRPr="005320C0">
              <w:rPr>
                <w:rFonts w:ascii="Arial" w:hAnsi="Arial" w:cs="Arial"/>
                <w:b/>
              </w:rPr>
              <w:t>Variabel</w:t>
            </w:r>
          </w:p>
        </w:tc>
        <w:tc>
          <w:tcPr>
            <w:tcW w:w="2693" w:type="dxa"/>
            <w:gridSpan w:val="2"/>
            <w:tcBorders>
              <w:top w:val="single" w:sz="4" w:space="0" w:color="auto"/>
              <w:left w:val="nil"/>
              <w:bottom w:val="single" w:sz="4" w:space="0" w:color="auto"/>
              <w:right w:val="nil"/>
            </w:tcBorders>
            <w:vAlign w:val="center"/>
            <w:hideMark/>
          </w:tcPr>
          <w:p w14:paraId="32FAC978" w14:textId="77777777" w:rsidR="005320C0" w:rsidRPr="005320C0" w:rsidRDefault="005320C0" w:rsidP="005320C0">
            <w:pPr>
              <w:autoSpaceDE w:val="0"/>
              <w:autoSpaceDN w:val="0"/>
              <w:adjustRightInd w:val="0"/>
              <w:jc w:val="center"/>
              <w:rPr>
                <w:rFonts w:ascii="Arial" w:hAnsi="Arial" w:cs="Arial"/>
                <w:b/>
              </w:rPr>
            </w:pPr>
            <w:r w:rsidRPr="005320C0">
              <w:rPr>
                <w:rFonts w:ascii="Arial" w:hAnsi="Arial" w:cs="Arial"/>
                <w:b/>
              </w:rPr>
              <w:t>Signifikansi</w:t>
            </w:r>
          </w:p>
        </w:tc>
        <w:tc>
          <w:tcPr>
            <w:tcW w:w="3402" w:type="dxa"/>
            <w:vMerge w:val="restart"/>
            <w:tcBorders>
              <w:top w:val="single" w:sz="4" w:space="0" w:color="auto"/>
              <w:left w:val="nil"/>
              <w:right w:val="nil"/>
            </w:tcBorders>
            <w:vAlign w:val="center"/>
            <w:hideMark/>
          </w:tcPr>
          <w:p w14:paraId="5A0FC90C" w14:textId="77777777" w:rsidR="005320C0" w:rsidRPr="005320C0" w:rsidRDefault="005320C0" w:rsidP="005320C0">
            <w:pPr>
              <w:autoSpaceDE w:val="0"/>
              <w:autoSpaceDN w:val="0"/>
              <w:adjustRightInd w:val="0"/>
              <w:jc w:val="center"/>
              <w:rPr>
                <w:rFonts w:ascii="Arial" w:hAnsi="Arial" w:cs="Arial"/>
                <w:b/>
              </w:rPr>
            </w:pPr>
            <w:r w:rsidRPr="005320C0">
              <w:rPr>
                <w:rFonts w:ascii="Arial" w:hAnsi="Arial" w:cs="Arial"/>
                <w:b/>
              </w:rPr>
              <w:t>Keterangan</w:t>
            </w:r>
          </w:p>
        </w:tc>
      </w:tr>
      <w:tr w:rsidR="005320C0" w:rsidRPr="005320C0" w14:paraId="19F6632C" w14:textId="77777777" w:rsidTr="00394B34">
        <w:trPr>
          <w:trHeight w:val="20"/>
        </w:trPr>
        <w:tc>
          <w:tcPr>
            <w:tcW w:w="0" w:type="auto"/>
            <w:vMerge/>
            <w:tcBorders>
              <w:top w:val="single" w:sz="4" w:space="0" w:color="auto"/>
              <w:left w:val="nil"/>
              <w:bottom w:val="single" w:sz="4" w:space="0" w:color="auto"/>
              <w:right w:val="nil"/>
            </w:tcBorders>
            <w:vAlign w:val="center"/>
            <w:hideMark/>
          </w:tcPr>
          <w:p w14:paraId="748C0A64" w14:textId="77777777" w:rsidR="005320C0" w:rsidRPr="005320C0" w:rsidRDefault="005320C0" w:rsidP="005320C0">
            <w:pPr>
              <w:rPr>
                <w:rFonts w:ascii="Arial" w:hAnsi="Arial" w:cs="Arial"/>
                <w:b/>
              </w:rPr>
            </w:pPr>
          </w:p>
        </w:tc>
        <w:tc>
          <w:tcPr>
            <w:tcW w:w="2138" w:type="dxa"/>
            <w:vMerge/>
            <w:tcBorders>
              <w:top w:val="single" w:sz="4" w:space="0" w:color="auto"/>
              <w:left w:val="nil"/>
              <w:bottom w:val="single" w:sz="4" w:space="0" w:color="auto"/>
              <w:right w:val="nil"/>
            </w:tcBorders>
            <w:vAlign w:val="center"/>
            <w:hideMark/>
          </w:tcPr>
          <w:p w14:paraId="3B7788BA" w14:textId="77777777" w:rsidR="005320C0" w:rsidRPr="005320C0" w:rsidRDefault="005320C0" w:rsidP="005320C0">
            <w:pPr>
              <w:rPr>
                <w:rFonts w:ascii="Arial" w:hAnsi="Arial" w:cs="Arial"/>
                <w:b/>
              </w:rPr>
            </w:pPr>
          </w:p>
        </w:tc>
        <w:tc>
          <w:tcPr>
            <w:tcW w:w="850" w:type="dxa"/>
            <w:tcBorders>
              <w:top w:val="single" w:sz="4" w:space="0" w:color="auto"/>
              <w:left w:val="nil"/>
              <w:bottom w:val="single" w:sz="4" w:space="0" w:color="auto"/>
              <w:right w:val="nil"/>
            </w:tcBorders>
            <w:vAlign w:val="center"/>
            <w:hideMark/>
          </w:tcPr>
          <w:p w14:paraId="73C51EB6" w14:textId="77777777" w:rsidR="005320C0" w:rsidRPr="005320C0" w:rsidRDefault="005320C0" w:rsidP="005320C0">
            <w:pPr>
              <w:autoSpaceDE w:val="0"/>
              <w:autoSpaceDN w:val="0"/>
              <w:adjustRightInd w:val="0"/>
              <w:jc w:val="center"/>
              <w:rPr>
                <w:rFonts w:ascii="Arial" w:hAnsi="Arial" w:cs="Arial"/>
                <w:b/>
                <w:i/>
              </w:rPr>
            </w:pPr>
            <w:r w:rsidRPr="005320C0">
              <w:rPr>
                <w:rFonts w:ascii="Arial" w:hAnsi="Arial" w:cs="Arial"/>
                <w:b/>
                <w:i/>
              </w:rPr>
              <w:t>P Value</w:t>
            </w:r>
          </w:p>
        </w:tc>
        <w:tc>
          <w:tcPr>
            <w:tcW w:w="1843" w:type="dxa"/>
            <w:tcBorders>
              <w:top w:val="single" w:sz="4" w:space="0" w:color="auto"/>
              <w:left w:val="nil"/>
              <w:bottom w:val="single" w:sz="4" w:space="0" w:color="auto"/>
              <w:right w:val="nil"/>
            </w:tcBorders>
            <w:vAlign w:val="center"/>
            <w:hideMark/>
          </w:tcPr>
          <w:p w14:paraId="6C380F78" w14:textId="77777777" w:rsidR="005320C0" w:rsidRPr="005320C0" w:rsidRDefault="005320C0" w:rsidP="005320C0">
            <w:pPr>
              <w:autoSpaceDE w:val="0"/>
              <w:autoSpaceDN w:val="0"/>
              <w:adjustRightInd w:val="0"/>
              <w:jc w:val="center"/>
              <w:rPr>
                <w:rFonts w:ascii="Arial" w:hAnsi="Arial" w:cs="Arial"/>
                <w:b/>
              </w:rPr>
            </w:pPr>
            <w:r w:rsidRPr="005320C0">
              <w:rPr>
                <w:rFonts w:ascii="Arial" w:hAnsi="Arial" w:cs="Arial"/>
                <w:b/>
              </w:rPr>
              <w:t>Batas Kritis</w:t>
            </w:r>
          </w:p>
        </w:tc>
        <w:tc>
          <w:tcPr>
            <w:tcW w:w="3402" w:type="dxa"/>
            <w:vMerge/>
            <w:tcBorders>
              <w:left w:val="nil"/>
              <w:bottom w:val="single" w:sz="4" w:space="0" w:color="auto"/>
              <w:right w:val="nil"/>
            </w:tcBorders>
            <w:vAlign w:val="center"/>
            <w:hideMark/>
          </w:tcPr>
          <w:p w14:paraId="3DB66967" w14:textId="77777777" w:rsidR="005320C0" w:rsidRPr="005320C0" w:rsidRDefault="005320C0" w:rsidP="005320C0">
            <w:pPr>
              <w:rPr>
                <w:rFonts w:ascii="Arial" w:hAnsi="Arial" w:cs="Arial"/>
                <w:b/>
              </w:rPr>
            </w:pPr>
          </w:p>
        </w:tc>
      </w:tr>
      <w:tr w:rsidR="005320C0" w:rsidRPr="005320C0" w14:paraId="26C735B4" w14:textId="77777777" w:rsidTr="005320C0">
        <w:trPr>
          <w:trHeight w:val="20"/>
        </w:trPr>
        <w:tc>
          <w:tcPr>
            <w:tcW w:w="556" w:type="dxa"/>
            <w:tcBorders>
              <w:top w:val="single" w:sz="4" w:space="0" w:color="auto"/>
              <w:left w:val="nil"/>
              <w:bottom w:val="nil"/>
              <w:right w:val="nil"/>
            </w:tcBorders>
            <w:vAlign w:val="center"/>
            <w:hideMark/>
          </w:tcPr>
          <w:p w14:paraId="1C473ECB" w14:textId="77777777" w:rsidR="005320C0" w:rsidRPr="005320C0" w:rsidRDefault="005320C0" w:rsidP="005320C0">
            <w:pPr>
              <w:autoSpaceDE w:val="0"/>
              <w:autoSpaceDN w:val="0"/>
              <w:adjustRightInd w:val="0"/>
              <w:jc w:val="center"/>
              <w:rPr>
                <w:rFonts w:ascii="Arial" w:hAnsi="Arial" w:cs="Arial"/>
              </w:rPr>
            </w:pPr>
            <w:r w:rsidRPr="005320C0">
              <w:rPr>
                <w:rFonts w:ascii="Arial" w:hAnsi="Arial" w:cs="Arial"/>
              </w:rPr>
              <w:t>1</w:t>
            </w:r>
          </w:p>
        </w:tc>
        <w:tc>
          <w:tcPr>
            <w:tcW w:w="2138" w:type="dxa"/>
            <w:tcBorders>
              <w:top w:val="single" w:sz="4" w:space="0" w:color="auto"/>
              <w:left w:val="nil"/>
              <w:bottom w:val="nil"/>
              <w:right w:val="nil"/>
            </w:tcBorders>
            <w:vAlign w:val="center"/>
            <w:hideMark/>
          </w:tcPr>
          <w:p w14:paraId="7440A0E0" w14:textId="77777777" w:rsidR="005320C0" w:rsidRPr="005320C0" w:rsidRDefault="005320C0" w:rsidP="005320C0">
            <w:pPr>
              <w:autoSpaceDE w:val="0"/>
              <w:autoSpaceDN w:val="0"/>
              <w:adjustRightInd w:val="0"/>
              <w:rPr>
                <w:rFonts w:ascii="Arial" w:hAnsi="Arial" w:cs="Arial"/>
                <w:lang w:val="en-SG"/>
              </w:rPr>
            </w:pPr>
            <w:r w:rsidRPr="005320C0">
              <w:rPr>
                <w:rFonts w:ascii="Arial" w:hAnsi="Arial" w:cs="Arial"/>
                <w:lang w:val="en-SG"/>
              </w:rPr>
              <w:t>Diferensiasi Produk</w:t>
            </w:r>
          </w:p>
        </w:tc>
        <w:tc>
          <w:tcPr>
            <w:tcW w:w="850" w:type="dxa"/>
            <w:tcBorders>
              <w:top w:val="single" w:sz="4" w:space="0" w:color="auto"/>
              <w:left w:val="nil"/>
              <w:bottom w:val="nil"/>
              <w:right w:val="nil"/>
            </w:tcBorders>
            <w:vAlign w:val="center"/>
            <w:hideMark/>
          </w:tcPr>
          <w:p w14:paraId="6E6894E1" w14:textId="77777777" w:rsidR="005320C0" w:rsidRPr="005320C0" w:rsidRDefault="005320C0" w:rsidP="005320C0">
            <w:pPr>
              <w:autoSpaceDE w:val="0"/>
              <w:autoSpaceDN w:val="0"/>
              <w:adjustRightInd w:val="0"/>
              <w:jc w:val="center"/>
              <w:rPr>
                <w:rFonts w:ascii="Arial" w:hAnsi="Arial" w:cs="Arial"/>
                <w:lang w:val="en-SG"/>
              </w:rPr>
            </w:pPr>
            <w:r w:rsidRPr="005320C0">
              <w:rPr>
                <w:rFonts w:ascii="Arial" w:hAnsi="Arial" w:cs="Arial"/>
              </w:rPr>
              <w:t>0,538</w:t>
            </w:r>
          </w:p>
        </w:tc>
        <w:tc>
          <w:tcPr>
            <w:tcW w:w="1843" w:type="dxa"/>
            <w:tcBorders>
              <w:top w:val="single" w:sz="4" w:space="0" w:color="auto"/>
              <w:left w:val="nil"/>
              <w:bottom w:val="nil"/>
              <w:right w:val="nil"/>
            </w:tcBorders>
            <w:vAlign w:val="center"/>
            <w:hideMark/>
          </w:tcPr>
          <w:p w14:paraId="3D245DF8" w14:textId="77777777" w:rsidR="005320C0" w:rsidRPr="005320C0" w:rsidRDefault="005320C0" w:rsidP="005320C0">
            <w:pPr>
              <w:autoSpaceDE w:val="0"/>
              <w:autoSpaceDN w:val="0"/>
              <w:adjustRightInd w:val="0"/>
              <w:jc w:val="center"/>
              <w:rPr>
                <w:rFonts w:ascii="Arial" w:hAnsi="Arial" w:cs="Arial"/>
              </w:rPr>
            </w:pPr>
            <w:r w:rsidRPr="005320C0">
              <w:rPr>
                <w:rFonts w:ascii="Arial" w:hAnsi="Arial" w:cs="Arial"/>
              </w:rPr>
              <w:t>0,05</w:t>
            </w:r>
          </w:p>
        </w:tc>
        <w:tc>
          <w:tcPr>
            <w:tcW w:w="3402" w:type="dxa"/>
            <w:tcBorders>
              <w:top w:val="single" w:sz="4" w:space="0" w:color="auto"/>
              <w:left w:val="nil"/>
              <w:bottom w:val="nil"/>
              <w:right w:val="nil"/>
            </w:tcBorders>
            <w:vAlign w:val="center"/>
            <w:hideMark/>
          </w:tcPr>
          <w:p w14:paraId="3735D207" w14:textId="77777777" w:rsidR="005320C0" w:rsidRPr="005320C0" w:rsidRDefault="005320C0" w:rsidP="005320C0">
            <w:pPr>
              <w:autoSpaceDE w:val="0"/>
              <w:autoSpaceDN w:val="0"/>
              <w:adjustRightInd w:val="0"/>
              <w:jc w:val="center"/>
              <w:rPr>
                <w:rFonts w:ascii="Arial" w:hAnsi="Arial" w:cs="Arial"/>
              </w:rPr>
            </w:pPr>
            <w:r w:rsidRPr="005320C0">
              <w:rPr>
                <w:rFonts w:ascii="Arial" w:hAnsi="Arial" w:cs="Arial"/>
              </w:rPr>
              <w:t>Tidak Terdapat Perbedaan</w:t>
            </w:r>
          </w:p>
        </w:tc>
      </w:tr>
      <w:tr w:rsidR="005320C0" w:rsidRPr="005320C0" w14:paraId="188816AD" w14:textId="77777777" w:rsidTr="005320C0">
        <w:trPr>
          <w:trHeight w:val="20"/>
        </w:trPr>
        <w:tc>
          <w:tcPr>
            <w:tcW w:w="556" w:type="dxa"/>
            <w:tcBorders>
              <w:top w:val="nil"/>
              <w:left w:val="nil"/>
              <w:bottom w:val="single" w:sz="4" w:space="0" w:color="auto"/>
              <w:right w:val="nil"/>
            </w:tcBorders>
            <w:vAlign w:val="center"/>
            <w:hideMark/>
          </w:tcPr>
          <w:p w14:paraId="43640817" w14:textId="77777777" w:rsidR="005320C0" w:rsidRPr="005320C0" w:rsidRDefault="005320C0" w:rsidP="005320C0">
            <w:pPr>
              <w:autoSpaceDE w:val="0"/>
              <w:autoSpaceDN w:val="0"/>
              <w:adjustRightInd w:val="0"/>
              <w:jc w:val="center"/>
              <w:rPr>
                <w:rFonts w:ascii="Arial" w:hAnsi="Arial" w:cs="Arial"/>
              </w:rPr>
            </w:pPr>
            <w:r w:rsidRPr="005320C0">
              <w:rPr>
                <w:rFonts w:ascii="Arial" w:hAnsi="Arial" w:cs="Arial"/>
              </w:rPr>
              <w:t>2</w:t>
            </w:r>
          </w:p>
        </w:tc>
        <w:tc>
          <w:tcPr>
            <w:tcW w:w="2138" w:type="dxa"/>
            <w:tcBorders>
              <w:top w:val="nil"/>
              <w:left w:val="nil"/>
              <w:bottom w:val="single" w:sz="4" w:space="0" w:color="auto"/>
              <w:right w:val="nil"/>
            </w:tcBorders>
            <w:vAlign w:val="center"/>
            <w:hideMark/>
          </w:tcPr>
          <w:p w14:paraId="6F97420E" w14:textId="77777777" w:rsidR="005320C0" w:rsidRPr="005320C0" w:rsidRDefault="005320C0" w:rsidP="005320C0">
            <w:pPr>
              <w:autoSpaceDE w:val="0"/>
              <w:autoSpaceDN w:val="0"/>
              <w:adjustRightInd w:val="0"/>
              <w:rPr>
                <w:rFonts w:ascii="Arial" w:hAnsi="Arial" w:cs="Arial"/>
              </w:rPr>
            </w:pPr>
            <w:r w:rsidRPr="005320C0">
              <w:rPr>
                <w:rFonts w:ascii="Arial" w:hAnsi="Arial" w:cs="Arial"/>
                <w:lang w:val="en-SG"/>
              </w:rPr>
              <w:t>Citra</w:t>
            </w:r>
            <w:r w:rsidRPr="005320C0">
              <w:rPr>
                <w:rFonts w:ascii="Arial" w:hAnsi="Arial" w:cs="Arial"/>
              </w:rPr>
              <w:t xml:space="preserve"> Merek</w:t>
            </w:r>
          </w:p>
        </w:tc>
        <w:tc>
          <w:tcPr>
            <w:tcW w:w="850" w:type="dxa"/>
            <w:tcBorders>
              <w:top w:val="nil"/>
              <w:left w:val="nil"/>
              <w:bottom w:val="single" w:sz="4" w:space="0" w:color="auto"/>
              <w:right w:val="nil"/>
            </w:tcBorders>
            <w:vAlign w:val="center"/>
            <w:hideMark/>
          </w:tcPr>
          <w:p w14:paraId="18CDFBEA" w14:textId="77777777" w:rsidR="005320C0" w:rsidRPr="005320C0" w:rsidRDefault="005320C0" w:rsidP="005320C0">
            <w:pPr>
              <w:autoSpaceDE w:val="0"/>
              <w:autoSpaceDN w:val="0"/>
              <w:adjustRightInd w:val="0"/>
              <w:jc w:val="center"/>
              <w:rPr>
                <w:rFonts w:ascii="Arial" w:hAnsi="Arial" w:cs="Arial"/>
                <w:lang w:val="en-SG"/>
              </w:rPr>
            </w:pPr>
            <w:r w:rsidRPr="005320C0">
              <w:rPr>
                <w:rFonts w:ascii="Arial" w:hAnsi="Arial" w:cs="Arial"/>
              </w:rPr>
              <w:t>0,</w:t>
            </w:r>
            <w:r w:rsidRPr="005320C0">
              <w:rPr>
                <w:rFonts w:ascii="Arial" w:hAnsi="Arial" w:cs="Arial"/>
                <w:lang w:val="en-SG"/>
              </w:rPr>
              <w:t>967</w:t>
            </w:r>
          </w:p>
        </w:tc>
        <w:tc>
          <w:tcPr>
            <w:tcW w:w="1843" w:type="dxa"/>
            <w:tcBorders>
              <w:top w:val="nil"/>
              <w:left w:val="nil"/>
              <w:bottom w:val="single" w:sz="4" w:space="0" w:color="auto"/>
              <w:right w:val="nil"/>
            </w:tcBorders>
            <w:vAlign w:val="center"/>
            <w:hideMark/>
          </w:tcPr>
          <w:p w14:paraId="3145F7FB" w14:textId="77777777" w:rsidR="005320C0" w:rsidRPr="005320C0" w:rsidRDefault="005320C0" w:rsidP="005320C0">
            <w:pPr>
              <w:jc w:val="center"/>
              <w:rPr>
                <w:rFonts w:ascii="Arial" w:hAnsi="Arial" w:cs="Arial"/>
              </w:rPr>
            </w:pPr>
            <w:r w:rsidRPr="005320C0">
              <w:rPr>
                <w:rFonts w:ascii="Arial" w:hAnsi="Arial" w:cs="Arial"/>
              </w:rPr>
              <w:t>0,05</w:t>
            </w:r>
          </w:p>
        </w:tc>
        <w:tc>
          <w:tcPr>
            <w:tcW w:w="3402" w:type="dxa"/>
            <w:tcBorders>
              <w:top w:val="nil"/>
              <w:left w:val="nil"/>
              <w:bottom w:val="single" w:sz="4" w:space="0" w:color="auto"/>
              <w:right w:val="nil"/>
            </w:tcBorders>
            <w:vAlign w:val="center"/>
            <w:hideMark/>
          </w:tcPr>
          <w:p w14:paraId="644725F5" w14:textId="77777777" w:rsidR="005320C0" w:rsidRPr="005320C0" w:rsidRDefault="005320C0" w:rsidP="005320C0">
            <w:pPr>
              <w:autoSpaceDE w:val="0"/>
              <w:autoSpaceDN w:val="0"/>
              <w:adjustRightInd w:val="0"/>
              <w:jc w:val="center"/>
              <w:rPr>
                <w:rFonts w:ascii="Arial" w:hAnsi="Arial" w:cs="Arial"/>
              </w:rPr>
            </w:pPr>
            <w:r w:rsidRPr="005320C0">
              <w:rPr>
                <w:rFonts w:ascii="Arial" w:hAnsi="Arial" w:cs="Arial"/>
              </w:rPr>
              <w:t>Tidak Terdapat Perbedaan</w:t>
            </w:r>
          </w:p>
        </w:tc>
      </w:tr>
    </w:tbl>
    <w:p w14:paraId="37DAA930" w14:textId="77777777" w:rsidR="005320C0" w:rsidRPr="005320C0" w:rsidRDefault="005320C0" w:rsidP="005320C0">
      <w:pPr>
        <w:autoSpaceDE w:val="0"/>
        <w:autoSpaceDN w:val="0"/>
        <w:adjustRightInd w:val="0"/>
        <w:spacing w:after="0" w:line="240" w:lineRule="auto"/>
        <w:ind w:left="567"/>
        <w:rPr>
          <w:rFonts w:ascii="Arial" w:hAnsi="Arial" w:cs="Arial"/>
        </w:rPr>
      </w:pPr>
      <w:r w:rsidRPr="005320C0">
        <w:rPr>
          <w:rFonts w:ascii="Arial" w:hAnsi="Arial" w:cs="Arial"/>
        </w:rPr>
        <w:t>Sumber : Diolah Penulis (20</w:t>
      </w:r>
      <w:r w:rsidRPr="005320C0">
        <w:rPr>
          <w:rFonts w:ascii="Arial" w:hAnsi="Arial" w:cs="Arial"/>
          <w:lang w:val="en-SG"/>
        </w:rPr>
        <w:t>23</w:t>
      </w:r>
      <w:r w:rsidRPr="005320C0">
        <w:rPr>
          <w:rFonts w:ascii="Arial" w:hAnsi="Arial" w:cs="Arial"/>
        </w:rPr>
        <w:t>)</w:t>
      </w:r>
    </w:p>
    <w:p w14:paraId="05AA294F" w14:textId="77777777" w:rsidR="005010C1" w:rsidRDefault="005010C1" w:rsidP="005010C1">
      <w:pPr>
        <w:spacing w:after="0" w:line="240" w:lineRule="auto"/>
        <w:ind w:firstLine="567"/>
        <w:jc w:val="both"/>
        <w:rPr>
          <w:rFonts w:ascii="Arial" w:hAnsi="Arial" w:cs="Arial"/>
        </w:rPr>
      </w:pPr>
    </w:p>
    <w:p w14:paraId="07736592" w14:textId="593FF516" w:rsidR="005320C0" w:rsidRPr="005320C0" w:rsidRDefault="005320C0" w:rsidP="005010C1">
      <w:pPr>
        <w:spacing w:after="0" w:line="240" w:lineRule="auto"/>
        <w:ind w:firstLine="567"/>
        <w:jc w:val="both"/>
        <w:rPr>
          <w:rFonts w:ascii="Arial" w:hAnsi="Arial" w:cs="Arial"/>
          <w:lang w:val="en-GB"/>
        </w:rPr>
      </w:pPr>
      <w:r w:rsidRPr="005320C0">
        <w:rPr>
          <w:rFonts w:ascii="Arial" w:hAnsi="Arial" w:cs="Arial"/>
        </w:rPr>
        <w:t xml:space="preserve">Sebagaimana dapat dilihat pada tabel 4.10, variabel </w:t>
      </w:r>
      <w:r w:rsidRPr="005320C0">
        <w:rPr>
          <w:rFonts w:ascii="Arial" w:hAnsi="Arial" w:cs="Arial"/>
          <w:lang w:val="en-SG"/>
        </w:rPr>
        <w:t>diferensiasi produk</w:t>
      </w:r>
      <w:r w:rsidRPr="005320C0">
        <w:rPr>
          <w:rFonts w:ascii="Arial" w:hAnsi="Arial" w:cs="Arial"/>
        </w:rPr>
        <w:t xml:space="preserve"> mendapatkan </w:t>
      </w:r>
      <w:r w:rsidRPr="005320C0">
        <w:rPr>
          <w:rFonts w:ascii="Arial" w:hAnsi="Arial" w:cs="Arial"/>
          <w:i/>
        </w:rPr>
        <w:t>P value</w:t>
      </w:r>
      <w:r w:rsidRPr="005320C0">
        <w:rPr>
          <w:rFonts w:ascii="Arial" w:hAnsi="Arial" w:cs="Arial"/>
        </w:rPr>
        <w:t xml:space="preserve"> adalah 0,</w:t>
      </w:r>
      <w:r w:rsidRPr="005320C0">
        <w:rPr>
          <w:rFonts w:ascii="Arial" w:hAnsi="Arial" w:cs="Arial"/>
          <w:lang w:val="en-SG"/>
        </w:rPr>
        <w:t>538</w:t>
      </w:r>
      <w:r w:rsidRPr="005320C0">
        <w:rPr>
          <w:rFonts w:ascii="Arial" w:hAnsi="Arial" w:cs="Arial"/>
        </w:rPr>
        <w:t xml:space="preserve"> lebih besar dari 0,05 sehingga H</w:t>
      </w:r>
      <w:r w:rsidRPr="005320C0">
        <w:rPr>
          <w:rFonts w:ascii="Arial" w:hAnsi="Arial" w:cs="Arial"/>
          <w:vertAlign w:val="subscript"/>
        </w:rPr>
        <w:t>0</w:t>
      </w:r>
      <w:r w:rsidRPr="005320C0">
        <w:rPr>
          <w:rFonts w:ascii="Arial" w:hAnsi="Arial" w:cs="Arial"/>
        </w:rPr>
        <w:t xml:space="preserve"> diterima dan H</w:t>
      </w:r>
      <w:r w:rsidRPr="005320C0">
        <w:rPr>
          <w:rFonts w:ascii="Arial" w:hAnsi="Arial" w:cs="Arial"/>
          <w:vertAlign w:val="subscript"/>
        </w:rPr>
        <w:t>a</w:t>
      </w:r>
      <w:r w:rsidRPr="005320C0">
        <w:rPr>
          <w:rFonts w:ascii="Arial" w:hAnsi="Arial" w:cs="Arial"/>
        </w:rPr>
        <w:t xml:space="preserve"> ditolak yang berarti tidak terdapat perbedaan </w:t>
      </w:r>
      <w:r w:rsidRPr="005320C0">
        <w:rPr>
          <w:rFonts w:ascii="Arial" w:hAnsi="Arial" w:cs="Arial"/>
          <w:lang w:val="en-SG"/>
        </w:rPr>
        <w:t>diferensiasi produk</w:t>
      </w:r>
      <w:r w:rsidRPr="005320C0">
        <w:rPr>
          <w:rFonts w:ascii="Arial" w:hAnsi="Arial" w:cs="Arial"/>
        </w:rPr>
        <w:t xml:space="preserve"> pada </w:t>
      </w:r>
      <w:r w:rsidRPr="005320C0">
        <w:rPr>
          <w:rFonts w:ascii="Arial" w:hAnsi="Arial" w:cs="Arial"/>
          <w:lang w:val="en-SG"/>
        </w:rPr>
        <w:t>sepeda motor</w:t>
      </w:r>
      <w:r w:rsidRPr="005320C0">
        <w:rPr>
          <w:rFonts w:ascii="Arial" w:hAnsi="Arial" w:cs="Arial"/>
          <w:i/>
        </w:rPr>
        <w:t xml:space="preserve"> </w:t>
      </w:r>
      <w:r w:rsidRPr="005320C0">
        <w:rPr>
          <w:rFonts w:ascii="Arial" w:hAnsi="Arial" w:cs="Arial"/>
        </w:rPr>
        <w:t xml:space="preserve">merek Honda PCX dan Yamaha Nmax. Variabel </w:t>
      </w:r>
      <w:r w:rsidRPr="005320C0">
        <w:rPr>
          <w:rFonts w:ascii="Arial" w:hAnsi="Arial" w:cs="Arial"/>
          <w:lang w:val="en-SG"/>
        </w:rPr>
        <w:t>citra merek</w:t>
      </w:r>
      <w:r w:rsidRPr="005320C0">
        <w:rPr>
          <w:rFonts w:ascii="Arial" w:hAnsi="Arial" w:cs="Arial"/>
        </w:rPr>
        <w:t xml:space="preserve"> menunjukkan </w:t>
      </w:r>
      <w:r w:rsidRPr="005320C0">
        <w:rPr>
          <w:rFonts w:ascii="Arial" w:hAnsi="Arial" w:cs="Arial"/>
          <w:i/>
        </w:rPr>
        <w:t>P</w:t>
      </w:r>
      <w:r w:rsidRPr="005320C0">
        <w:rPr>
          <w:rFonts w:ascii="Arial" w:hAnsi="Arial" w:cs="Arial"/>
        </w:rPr>
        <w:t xml:space="preserve"> </w:t>
      </w:r>
      <w:r w:rsidRPr="005320C0">
        <w:rPr>
          <w:rFonts w:ascii="Arial" w:hAnsi="Arial" w:cs="Arial"/>
          <w:i/>
        </w:rPr>
        <w:t xml:space="preserve">value </w:t>
      </w:r>
      <w:r w:rsidRPr="005320C0">
        <w:rPr>
          <w:rFonts w:ascii="Arial" w:hAnsi="Arial" w:cs="Arial"/>
        </w:rPr>
        <w:t>adalah 0,</w:t>
      </w:r>
      <w:r w:rsidRPr="005320C0">
        <w:rPr>
          <w:rFonts w:ascii="Arial" w:hAnsi="Arial" w:cs="Arial"/>
          <w:lang w:val="en-SG"/>
        </w:rPr>
        <w:t>967</w:t>
      </w:r>
      <w:r w:rsidRPr="005320C0">
        <w:rPr>
          <w:rFonts w:ascii="Arial" w:hAnsi="Arial" w:cs="Arial"/>
        </w:rPr>
        <w:t xml:space="preserve"> lebih besar dari 0,05 sehingga H</w:t>
      </w:r>
      <w:r w:rsidRPr="005320C0">
        <w:rPr>
          <w:rFonts w:ascii="Arial" w:hAnsi="Arial" w:cs="Arial"/>
          <w:vertAlign w:val="subscript"/>
        </w:rPr>
        <w:t>0</w:t>
      </w:r>
      <w:r w:rsidRPr="005320C0">
        <w:rPr>
          <w:rFonts w:ascii="Arial" w:hAnsi="Arial" w:cs="Arial"/>
        </w:rPr>
        <w:t xml:space="preserve"> diterima dan H</w:t>
      </w:r>
      <w:r w:rsidRPr="005320C0">
        <w:rPr>
          <w:rFonts w:ascii="Arial" w:hAnsi="Arial" w:cs="Arial"/>
          <w:vertAlign w:val="subscript"/>
        </w:rPr>
        <w:t>a</w:t>
      </w:r>
      <w:r w:rsidRPr="005320C0">
        <w:rPr>
          <w:rFonts w:ascii="Arial" w:hAnsi="Arial" w:cs="Arial"/>
        </w:rPr>
        <w:t xml:space="preserve"> ditolak yang berarti tidak terdapat perbedaan </w:t>
      </w:r>
      <w:r w:rsidRPr="005320C0">
        <w:rPr>
          <w:rFonts w:ascii="Arial" w:hAnsi="Arial" w:cs="Arial"/>
          <w:lang w:val="en-SG"/>
        </w:rPr>
        <w:t>citra merek</w:t>
      </w:r>
      <w:r w:rsidRPr="005320C0">
        <w:rPr>
          <w:rFonts w:ascii="Arial" w:hAnsi="Arial" w:cs="Arial"/>
        </w:rPr>
        <w:t xml:space="preserve"> pada </w:t>
      </w:r>
      <w:r w:rsidRPr="005320C0">
        <w:rPr>
          <w:rFonts w:ascii="Arial" w:hAnsi="Arial" w:cs="Arial"/>
          <w:iCs/>
          <w:lang w:val="en-SG"/>
        </w:rPr>
        <w:t xml:space="preserve">sepeda motor </w:t>
      </w:r>
      <w:r w:rsidRPr="005320C0">
        <w:rPr>
          <w:rFonts w:ascii="Arial" w:hAnsi="Arial" w:cs="Arial"/>
        </w:rPr>
        <w:t>merek Honda PCX dan Yamaha Nmax.</w:t>
      </w:r>
    </w:p>
    <w:p w14:paraId="5023C7DB" w14:textId="77777777" w:rsidR="005320C0" w:rsidRPr="00EE6D80" w:rsidRDefault="005320C0" w:rsidP="005320C0">
      <w:pPr>
        <w:spacing w:after="0" w:line="240" w:lineRule="auto"/>
        <w:jc w:val="both"/>
        <w:rPr>
          <w:rFonts w:ascii="Arial" w:hAnsi="Arial" w:cs="Arial"/>
          <w:lang w:val="en-GB"/>
        </w:rPr>
      </w:pPr>
    </w:p>
    <w:p w14:paraId="7F18FF4C" w14:textId="7F21828F" w:rsidR="001D360F" w:rsidRPr="00EE6D80" w:rsidRDefault="00CC356D" w:rsidP="00EE6D80">
      <w:pPr>
        <w:spacing w:after="0" w:line="240" w:lineRule="auto"/>
        <w:rPr>
          <w:rFonts w:ascii="Arial" w:hAnsi="Arial" w:cs="Arial"/>
          <w:b/>
          <w:bCs/>
          <w:lang w:val="en-GB"/>
        </w:rPr>
      </w:pPr>
      <w:r w:rsidRPr="00EE6D80">
        <w:rPr>
          <w:rFonts w:ascii="Arial" w:hAnsi="Arial" w:cs="Arial"/>
          <w:b/>
          <w:bCs/>
          <w:lang w:val="en-GB"/>
        </w:rPr>
        <w:t>PEMBAHASAN</w:t>
      </w:r>
    </w:p>
    <w:p w14:paraId="7D0711E6" w14:textId="690E4697" w:rsidR="001D360F" w:rsidRPr="00EE6D80" w:rsidRDefault="00CC356D" w:rsidP="00CC356D">
      <w:pPr>
        <w:tabs>
          <w:tab w:val="left" w:pos="426"/>
        </w:tabs>
        <w:spacing w:after="0" w:line="240" w:lineRule="auto"/>
        <w:jc w:val="both"/>
        <w:rPr>
          <w:rFonts w:ascii="Arial" w:hAnsi="Arial" w:cs="Arial"/>
          <w:lang w:val="en-GB"/>
        </w:rPr>
      </w:pPr>
      <w:r>
        <w:rPr>
          <w:rFonts w:ascii="Arial" w:hAnsi="Arial" w:cs="Arial"/>
          <w:lang w:val="en-GB"/>
        </w:rPr>
        <w:tab/>
      </w:r>
      <w:r w:rsidR="005320C0" w:rsidRPr="005320C0">
        <w:rPr>
          <w:rFonts w:ascii="Arial" w:hAnsi="Arial" w:cs="Arial"/>
          <w:lang w:val="en-GB"/>
        </w:rPr>
        <w:t>Berdasarkan hasil perhitungan dengan menggunakan uji beda Mann Whitney dapat dilakukan pembahasan sebagai berikut :</w:t>
      </w:r>
    </w:p>
    <w:p w14:paraId="1346982C" w14:textId="14D8B6D6" w:rsidR="001D360F" w:rsidRPr="00EE6D80" w:rsidRDefault="005320C0" w:rsidP="005320C0">
      <w:pPr>
        <w:pStyle w:val="ListParagraph"/>
        <w:numPr>
          <w:ilvl w:val="0"/>
          <w:numId w:val="21"/>
        </w:numPr>
        <w:tabs>
          <w:tab w:val="left" w:pos="426"/>
        </w:tabs>
        <w:spacing w:after="0" w:line="240" w:lineRule="auto"/>
        <w:ind w:left="426" w:hanging="426"/>
        <w:jc w:val="both"/>
        <w:rPr>
          <w:rFonts w:ascii="Arial" w:hAnsi="Arial" w:cs="Arial"/>
          <w:b/>
          <w:bCs/>
        </w:rPr>
      </w:pPr>
      <w:r w:rsidRPr="005320C0">
        <w:rPr>
          <w:rFonts w:ascii="Arial" w:hAnsi="Arial" w:cs="Arial"/>
          <w:b/>
          <w:bCs/>
        </w:rPr>
        <w:t>Perbandingan Diferensiasi produk Pada Sepeda Motor Merek Honda PCX dan Yamaha Nmax</w:t>
      </w:r>
    </w:p>
    <w:p w14:paraId="244C7C0F" w14:textId="77777777" w:rsidR="00D330B7" w:rsidRDefault="00D330B7" w:rsidP="00295752">
      <w:pPr>
        <w:tabs>
          <w:tab w:val="left" w:pos="426"/>
        </w:tabs>
        <w:spacing w:after="0" w:line="240" w:lineRule="auto"/>
        <w:jc w:val="both"/>
        <w:rPr>
          <w:rFonts w:ascii="Arial" w:hAnsi="Arial" w:cs="Arial"/>
        </w:rPr>
      </w:pPr>
    </w:p>
    <w:p w14:paraId="00146720" w14:textId="4016F181" w:rsidR="00D330B7" w:rsidRPr="005010C1" w:rsidRDefault="00D330B7" w:rsidP="00D330B7">
      <w:pPr>
        <w:spacing w:after="0" w:line="240" w:lineRule="auto"/>
        <w:ind w:left="993" w:hanging="993"/>
        <w:jc w:val="center"/>
        <w:rPr>
          <w:rFonts w:ascii="Arial" w:hAnsi="Arial" w:cs="Arial"/>
          <w:b/>
          <w:lang w:val="en-US"/>
        </w:rPr>
      </w:pPr>
      <w:r w:rsidRPr="00D330B7">
        <w:rPr>
          <w:rFonts w:ascii="Arial" w:hAnsi="Arial" w:cs="Arial"/>
          <w:b/>
        </w:rPr>
        <w:t xml:space="preserve">Tabel </w:t>
      </w:r>
      <w:r w:rsidR="005010C1">
        <w:rPr>
          <w:rFonts w:ascii="Arial" w:hAnsi="Arial" w:cs="Arial"/>
          <w:b/>
          <w:lang w:val="en-US"/>
        </w:rPr>
        <w:t>5</w:t>
      </w:r>
    </w:p>
    <w:p w14:paraId="29C4F125" w14:textId="77777777" w:rsidR="00D330B7" w:rsidRPr="00D330B7" w:rsidRDefault="00D330B7" w:rsidP="00D330B7">
      <w:pPr>
        <w:spacing w:after="0" w:line="240" w:lineRule="auto"/>
        <w:ind w:left="993" w:hanging="993"/>
        <w:jc w:val="center"/>
        <w:rPr>
          <w:rFonts w:ascii="Arial" w:hAnsi="Arial" w:cs="Arial"/>
          <w:b/>
        </w:rPr>
      </w:pPr>
      <w:r w:rsidRPr="00D330B7">
        <w:rPr>
          <w:rFonts w:ascii="Arial" w:hAnsi="Arial" w:cs="Arial"/>
          <w:b/>
        </w:rPr>
        <w:t>Hasil Uji Beda Tentang Diferensiasi Produk</w:t>
      </w:r>
    </w:p>
    <w:tbl>
      <w:tblPr>
        <w:tblStyle w:val="TableGrid"/>
        <w:tblW w:w="0" w:type="auto"/>
        <w:tblInd w:w="567" w:type="dxa"/>
        <w:tblLook w:val="04A0" w:firstRow="1" w:lastRow="0" w:firstColumn="1" w:lastColumn="0" w:noHBand="0" w:noVBand="1"/>
      </w:tblPr>
      <w:tblGrid>
        <w:gridCol w:w="2688"/>
        <w:gridCol w:w="2126"/>
        <w:gridCol w:w="2121"/>
      </w:tblGrid>
      <w:tr w:rsidR="00D330B7" w:rsidRPr="00D330B7" w14:paraId="09A640B7" w14:textId="77777777" w:rsidTr="008421F6">
        <w:tc>
          <w:tcPr>
            <w:tcW w:w="2688" w:type="dxa"/>
            <w:tcBorders>
              <w:top w:val="single" w:sz="4" w:space="0" w:color="auto"/>
              <w:left w:val="nil"/>
              <w:bottom w:val="single" w:sz="4" w:space="0" w:color="auto"/>
              <w:right w:val="nil"/>
            </w:tcBorders>
            <w:vAlign w:val="center"/>
            <w:hideMark/>
          </w:tcPr>
          <w:p w14:paraId="0363ECF7" w14:textId="77777777" w:rsidR="00D330B7" w:rsidRPr="00D330B7" w:rsidRDefault="00D330B7" w:rsidP="00D330B7">
            <w:pPr>
              <w:jc w:val="center"/>
              <w:rPr>
                <w:rFonts w:ascii="Arial" w:hAnsi="Arial" w:cs="Arial"/>
                <w:b/>
              </w:rPr>
            </w:pPr>
            <w:r w:rsidRPr="00D330B7">
              <w:rPr>
                <w:rFonts w:ascii="Arial" w:hAnsi="Arial" w:cs="Arial"/>
                <w:b/>
              </w:rPr>
              <w:t>Variabel</w:t>
            </w:r>
          </w:p>
        </w:tc>
        <w:tc>
          <w:tcPr>
            <w:tcW w:w="2126" w:type="dxa"/>
            <w:tcBorders>
              <w:top w:val="single" w:sz="4" w:space="0" w:color="auto"/>
              <w:left w:val="nil"/>
              <w:bottom w:val="single" w:sz="4" w:space="0" w:color="auto"/>
              <w:right w:val="nil"/>
            </w:tcBorders>
            <w:vAlign w:val="center"/>
            <w:hideMark/>
          </w:tcPr>
          <w:p w14:paraId="2B867CA6" w14:textId="77777777" w:rsidR="00D330B7" w:rsidRPr="00D330B7" w:rsidRDefault="00D330B7" w:rsidP="00D330B7">
            <w:pPr>
              <w:jc w:val="center"/>
              <w:rPr>
                <w:rFonts w:ascii="Arial" w:hAnsi="Arial" w:cs="Arial"/>
                <w:b/>
              </w:rPr>
            </w:pPr>
            <w:r w:rsidRPr="00D330B7">
              <w:rPr>
                <w:rFonts w:ascii="Arial" w:hAnsi="Arial" w:cs="Arial"/>
                <w:b/>
              </w:rPr>
              <w:t>Mean</w:t>
            </w:r>
          </w:p>
        </w:tc>
        <w:tc>
          <w:tcPr>
            <w:tcW w:w="2121" w:type="dxa"/>
            <w:tcBorders>
              <w:top w:val="single" w:sz="4" w:space="0" w:color="auto"/>
              <w:left w:val="nil"/>
              <w:bottom w:val="single" w:sz="4" w:space="0" w:color="auto"/>
              <w:right w:val="nil"/>
            </w:tcBorders>
            <w:vAlign w:val="center"/>
            <w:hideMark/>
          </w:tcPr>
          <w:p w14:paraId="6168B9A1" w14:textId="77777777" w:rsidR="00D330B7" w:rsidRPr="00D330B7" w:rsidRDefault="00D330B7" w:rsidP="00D330B7">
            <w:pPr>
              <w:jc w:val="center"/>
              <w:rPr>
                <w:rFonts w:ascii="Arial" w:hAnsi="Arial" w:cs="Arial"/>
                <w:b/>
              </w:rPr>
            </w:pPr>
            <w:r w:rsidRPr="00D330B7">
              <w:rPr>
                <w:rFonts w:ascii="Arial" w:hAnsi="Arial" w:cs="Arial"/>
                <w:b/>
              </w:rPr>
              <w:t>Sig</w:t>
            </w:r>
          </w:p>
        </w:tc>
      </w:tr>
      <w:tr w:rsidR="00D330B7" w:rsidRPr="00D330B7" w14:paraId="544EEBE2" w14:textId="77777777" w:rsidTr="008421F6">
        <w:tc>
          <w:tcPr>
            <w:tcW w:w="2688" w:type="dxa"/>
            <w:vMerge w:val="restart"/>
            <w:tcBorders>
              <w:top w:val="single" w:sz="4" w:space="0" w:color="auto"/>
              <w:left w:val="nil"/>
              <w:bottom w:val="single" w:sz="4" w:space="0" w:color="auto"/>
              <w:right w:val="nil"/>
            </w:tcBorders>
            <w:vAlign w:val="center"/>
            <w:hideMark/>
          </w:tcPr>
          <w:p w14:paraId="4A0D5D2F" w14:textId="77777777" w:rsidR="00D330B7" w:rsidRPr="00D330B7" w:rsidRDefault="00D330B7" w:rsidP="00D330B7">
            <w:pPr>
              <w:jc w:val="center"/>
              <w:rPr>
                <w:rFonts w:ascii="Arial" w:hAnsi="Arial" w:cs="Arial"/>
              </w:rPr>
            </w:pPr>
            <w:r w:rsidRPr="00D330B7">
              <w:rPr>
                <w:rFonts w:ascii="Arial" w:hAnsi="Arial" w:cs="Arial"/>
              </w:rPr>
              <w:t>Diferensiasi Produk (X1)</w:t>
            </w:r>
          </w:p>
        </w:tc>
        <w:tc>
          <w:tcPr>
            <w:tcW w:w="2126" w:type="dxa"/>
            <w:tcBorders>
              <w:top w:val="single" w:sz="4" w:space="0" w:color="auto"/>
              <w:left w:val="nil"/>
              <w:bottom w:val="single" w:sz="4" w:space="0" w:color="auto"/>
              <w:right w:val="nil"/>
            </w:tcBorders>
            <w:vAlign w:val="center"/>
            <w:hideMark/>
          </w:tcPr>
          <w:p w14:paraId="7DBCB075" w14:textId="77777777" w:rsidR="00D330B7" w:rsidRPr="00D330B7" w:rsidRDefault="00D330B7" w:rsidP="00D330B7">
            <w:pPr>
              <w:jc w:val="center"/>
              <w:rPr>
                <w:rFonts w:ascii="Arial" w:hAnsi="Arial" w:cs="Arial"/>
              </w:rPr>
            </w:pPr>
            <w:r w:rsidRPr="00D330B7">
              <w:rPr>
                <w:rFonts w:ascii="Arial" w:hAnsi="Arial" w:cs="Arial"/>
              </w:rPr>
              <w:t>3,81</w:t>
            </w:r>
          </w:p>
        </w:tc>
        <w:tc>
          <w:tcPr>
            <w:tcW w:w="2121" w:type="dxa"/>
            <w:vMerge w:val="restart"/>
            <w:tcBorders>
              <w:top w:val="single" w:sz="4" w:space="0" w:color="auto"/>
              <w:left w:val="nil"/>
              <w:bottom w:val="single" w:sz="4" w:space="0" w:color="auto"/>
              <w:right w:val="nil"/>
            </w:tcBorders>
            <w:vAlign w:val="center"/>
            <w:hideMark/>
          </w:tcPr>
          <w:p w14:paraId="4ACA7748" w14:textId="77777777" w:rsidR="00D330B7" w:rsidRPr="00D330B7" w:rsidRDefault="00D330B7" w:rsidP="00D330B7">
            <w:pPr>
              <w:jc w:val="center"/>
              <w:rPr>
                <w:rFonts w:ascii="Arial" w:hAnsi="Arial" w:cs="Arial"/>
              </w:rPr>
            </w:pPr>
            <w:r w:rsidRPr="00D330B7">
              <w:rPr>
                <w:rFonts w:ascii="Arial" w:hAnsi="Arial" w:cs="Arial"/>
              </w:rPr>
              <w:t>0,538</w:t>
            </w:r>
          </w:p>
        </w:tc>
      </w:tr>
      <w:tr w:rsidR="00D330B7" w:rsidRPr="00D330B7" w14:paraId="6BE48938" w14:textId="77777777" w:rsidTr="008421F6">
        <w:tc>
          <w:tcPr>
            <w:tcW w:w="0" w:type="auto"/>
            <w:vMerge/>
            <w:tcBorders>
              <w:top w:val="single" w:sz="4" w:space="0" w:color="auto"/>
              <w:left w:val="nil"/>
              <w:bottom w:val="single" w:sz="4" w:space="0" w:color="auto"/>
              <w:right w:val="nil"/>
            </w:tcBorders>
            <w:vAlign w:val="center"/>
            <w:hideMark/>
          </w:tcPr>
          <w:p w14:paraId="72BC1810" w14:textId="77777777" w:rsidR="00D330B7" w:rsidRPr="00D330B7" w:rsidRDefault="00D330B7" w:rsidP="00D330B7">
            <w:pPr>
              <w:rPr>
                <w:rFonts w:ascii="Arial" w:hAnsi="Arial" w:cs="Arial"/>
              </w:rPr>
            </w:pPr>
          </w:p>
        </w:tc>
        <w:tc>
          <w:tcPr>
            <w:tcW w:w="2126" w:type="dxa"/>
            <w:tcBorders>
              <w:top w:val="single" w:sz="4" w:space="0" w:color="auto"/>
              <w:left w:val="nil"/>
              <w:bottom w:val="single" w:sz="4" w:space="0" w:color="auto"/>
              <w:right w:val="nil"/>
            </w:tcBorders>
            <w:vAlign w:val="center"/>
            <w:hideMark/>
          </w:tcPr>
          <w:p w14:paraId="34F40B49" w14:textId="77777777" w:rsidR="00D330B7" w:rsidRPr="00D330B7" w:rsidRDefault="00D330B7" w:rsidP="00D330B7">
            <w:pPr>
              <w:jc w:val="center"/>
              <w:rPr>
                <w:rFonts w:ascii="Arial" w:hAnsi="Arial" w:cs="Arial"/>
              </w:rPr>
            </w:pPr>
            <w:r w:rsidRPr="00D330B7">
              <w:rPr>
                <w:rFonts w:ascii="Arial" w:hAnsi="Arial" w:cs="Arial"/>
              </w:rPr>
              <w:t>3,80</w:t>
            </w:r>
          </w:p>
        </w:tc>
        <w:tc>
          <w:tcPr>
            <w:tcW w:w="0" w:type="auto"/>
            <w:vMerge/>
            <w:tcBorders>
              <w:top w:val="single" w:sz="4" w:space="0" w:color="auto"/>
              <w:left w:val="nil"/>
              <w:bottom w:val="single" w:sz="4" w:space="0" w:color="auto"/>
              <w:right w:val="nil"/>
            </w:tcBorders>
            <w:vAlign w:val="center"/>
            <w:hideMark/>
          </w:tcPr>
          <w:p w14:paraId="1161B189" w14:textId="77777777" w:rsidR="00D330B7" w:rsidRPr="00D330B7" w:rsidRDefault="00D330B7" w:rsidP="00D330B7">
            <w:pPr>
              <w:rPr>
                <w:rFonts w:ascii="Arial" w:hAnsi="Arial" w:cs="Arial"/>
              </w:rPr>
            </w:pPr>
          </w:p>
        </w:tc>
      </w:tr>
    </w:tbl>
    <w:p w14:paraId="397108E1" w14:textId="77777777" w:rsidR="00D330B7" w:rsidRPr="00D330B7" w:rsidRDefault="00D330B7" w:rsidP="00D330B7">
      <w:pPr>
        <w:spacing w:after="0" w:line="240" w:lineRule="auto"/>
        <w:ind w:left="709"/>
        <w:rPr>
          <w:rFonts w:ascii="Arial" w:hAnsi="Arial" w:cs="Arial"/>
        </w:rPr>
      </w:pPr>
      <w:r w:rsidRPr="00D330B7">
        <w:rPr>
          <w:rFonts w:ascii="Arial" w:hAnsi="Arial" w:cs="Arial"/>
        </w:rPr>
        <w:t>Sumber : Diolah oleh penulis (2023)</w:t>
      </w:r>
    </w:p>
    <w:p w14:paraId="406E69FE" w14:textId="77777777" w:rsidR="00D330B7" w:rsidRPr="00D330B7" w:rsidRDefault="00D330B7" w:rsidP="00D330B7">
      <w:pPr>
        <w:spacing w:after="0" w:line="240" w:lineRule="auto"/>
        <w:ind w:left="993" w:hanging="993"/>
        <w:jc w:val="center"/>
        <w:rPr>
          <w:rFonts w:ascii="Arial" w:hAnsi="Arial" w:cs="Arial"/>
          <w:b/>
        </w:rPr>
      </w:pPr>
    </w:p>
    <w:p w14:paraId="66E50F56" w14:textId="77777777" w:rsidR="00D330B7" w:rsidRPr="00D330B7" w:rsidRDefault="00D330B7" w:rsidP="00D330B7">
      <w:pPr>
        <w:spacing w:after="0" w:line="240" w:lineRule="auto"/>
        <w:ind w:firstLine="426"/>
        <w:jc w:val="both"/>
        <w:rPr>
          <w:rFonts w:ascii="Arial" w:hAnsi="Arial" w:cs="Arial"/>
        </w:rPr>
      </w:pPr>
      <w:r w:rsidRPr="00D330B7">
        <w:rPr>
          <w:rFonts w:ascii="Arial" w:hAnsi="Arial" w:cs="Arial"/>
        </w:rPr>
        <w:t xml:space="preserve">Pengujian hipotesis pertama dalam penelitian ini yang menyatakan “diduga bahwa terdapat perbedaan diferensiasi produk pada </w:t>
      </w:r>
      <w:r w:rsidRPr="00D330B7">
        <w:rPr>
          <w:rFonts w:ascii="Arial" w:hAnsi="Arial" w:cs="Arial"/>
          <w:iCs/>
        </w:rPr>
        <w:t>sepeda motor</w:t>
      </w:r>
      <w:r w:rsidRPr="00D330B7">
        <w:rPr>
          <w:rFonts w:ascii="Arial" w:hAnsi="Arial" w:cs="Arial"/>
        </w:rPr>
        <w:t xml:space="preserve"> merek Honda PCX dan Yamaha Nmax di Kembang Janggut”. Hasil ini dapat dilihat pada hasil uji </w:t>
      </w:r>
      <w:r w:rsidRPr="00D330B7">
        <w:rPr>
          <w:rFonts w:ascii="Arial" w:hAnsi="Arial" w:cs="Arial"/>
          <w:i/>
        </w:rPr>
        <w:t xml:space="preserve">Mann Whitney </w:t>
      </w:r>
      <w:r w:rsidRPr="00D330B7">
        <w:rPr>
          <w:rFonts w:ascii="Arial" w:hAnsi="Arial" w:cs="Arial"/>
        </w:rPr>
        <w:t xml:space="preserve"> yang memperoleh </w:t>
      </w:r>
      <w:r w:rsidRPr="00D330B7">
        <w:rPr>
          <w:rFonts w:ascii="Arial" w:hAnsi="Arial" w:cs="Arial"/>
          <w:i/>
        </w:rPr>
        <w:t>P value</w:t>
      </w:r>
      <w:r w:rsidRPr="00D330B7">
        <w:rPr>
          <w:rFonts w:ascii="Arial" w:hAnsi="Arial" w:cs="Arial"/>
        </w:rPr>
        <w:t xml:space="preserve"> sebesar 0,538 sedangkan batas kritisnya adalah 0,05 hal ini berarti bahwa ( 0,538 &gt; 0,05 ) sehingga dapat dikatakan tidak terdapat perbedaan diferensiasi produk pada </w:t>
      </w:r>
      <w:r w:rsidRPr="00D330B7">
        <w:rPr>
          <w:rFonts w:ascii="Arial" w:hAnsi="Arial" w:cs="Arial"/>
          <w:i/>
        </w:rPr>
        <w:t>sepeda motor</w:t>
      </w:r>
      <w:r w:rsidRPr="00D330B7">
        <w:rPr>
          <w:rFonts w:ascii="Arial" w:hAnsi="Arial" w:cs="Arial"/>
        </w:rPr>
        <w:t xml:space="preserve"> merek Honda PCX dan Yamaha Nmax. Berdasarkan uraian tersebut, maka dapat disimpulkan bahwa hipotesis pertama pada penelitian ini yang menyatakan “diduga bahwa terdapat perbedaan diferensiasi produk pada </w:t>
      </w:r>
      <w:r w:rsidRPr="00D330B7">
        <w:rPr>
          <w:rFonts w:ascii="Arial" w:hAnsi="Arial" w:cs="Arial"/>
          <w:i/>
        </w:rPr>
        <w:t>sepeda motor</w:t>
      </w:r>
      <w:r w:rsidRPr="00D330B7">
        <w:rPr>
          <w:rFonts w:ascii="Arial" w:hAnsi="Arial" w:cs="Arial"/>
        </w:rPr>
        <w:t xml:space="preserve"> merek Honda PCX dan Yamaha Nmax di Kembang janggut” ditolak karena tidak terbukti kebenarannya.</w:t>
      </w:r>
    </w:p>
    <w:p w14:paraId="7C8A3CD1" w14:textId="77777777" w:rsidR="00D330B7" w:rsidRPr="00D330B7" w:rsidRDefault="00D330B7" w:rsidP="00D330B7">
      <w:pPr>
        <w:spacing w:after="0" w:line="240" w:lineRule="auto"/>
        <w:ind w:firstLine="426"/>
        <w:jc w:val="both"/>
        <w:rPr>
          <w:rFonts w:ascii="Arial" w:hAnsi="Arial" w:cs="Arial"/>
        </w:rPr>
      </w:pPr>
      <w:r w:rsidRPr="00D330B7">
        <w:rPr>
          <w:rFonts w:ascii="Arial" w:hAnsi="Arial" w:cs="Arial"/>
        </w:rPr>
        <w:t xml:space="preserve">Berdasarkan hasil tanggapan responden pada diferensiasi produk dapat terlihat </w:t>
      </w:r>
      <w:r w:rsidRPr="00D330B7">
        <w:rPr>
          <w:rFonts w:ascii="Arial" w:hAnsi="Arial" w:cs="Arial"/>
          <w:iCs/>
        </w:rPr>
        <w:t>sepeda motor</w:t>
      </w:r>
      <w:r w:rsidRPr="00D330B7">
        <w:rPr>
          <w:rFonts w:ascii="Arial" w:hAnsi="Arial" w:cs="Arial"/>
        </w:rPr>
        <w:t xml:space="preserve"> merek Honda PCX sedikit lebih unggul sebesar 3,81 dibandingkan dengan merek Yamaha Nmax yang memiliki nilai 3,80. Hal ini menunjukkan bahwa diferensiasi produk pada merek Honda PCX tidak berbeda jauh, walaupun seperti yang diketahui berdasarkan hasil pengamatan peneliti mendapatkan bahwa Honda PCX memiliki mesin yang lebih “bandel” atau cenderung tangguh dalam segala medan dibandingkan Yamaha Nmax, sebagai contoh adalah berdasarkan pengalaman pengguna Yamaha Nmax tidak dapat mengatasi jalan banjir atau tergenang, namun Honda PCX cukup memberikan nilainya. Selain itu diketahui bahwa harga daripada Honda PCX berkisar lebih mahal daripada Yamaha Nmax berkisar selisih kurang lebih 6-8 juta rupiah, hal tersebut yang diasumsikan sebagai hal yang menjadi dua produk tersebut berbeda.</w:t>
      </w:r>
    </w:p>
    <w:p w14:paraId="48BAD33D" w14:textId="7A577C7F" w:rsidR="001D360F" w:rsidRDefault="00D330B7" w:rsidP="00D330B7">
      <w:pPr>
        <w:tabs>
          <w:tab w:val="left" w:pos="426"/>
        </w:tabs>
        <w:spacing w:after="0" w:line="240" w:lineRule="auto"/>
        <w:ind w:firstLine="426"/>
        <w:jc w:val="both"/>
        <w:rPr>
          <w:rFonts w:ascii="Arial" w:hAnsi="Arial" w:cs="Arial"/>
          <w:lang w:val="en-GB"/>
        </w:rPr>
      </w:pPr>
      <w:r w:rsidRPr="00D330B7">
        <w:rPr>
          <w:rFonts w:ascii="Arial" w:hAnsi="Arial" w:cs="Arial"/>
        </w:rPr>
        <w:t xml:space="preserve">Hal ini sesuai dengan teori yang dikemukakan oleh Kotler dan Keller (2016) diferensiasi produk adalah upaya dari sebuah perusahaan untuk membedakan produknya dengan produk pesaing dalam suatu sifat yang membuatnya lebih diinginkan atau spesial. Kemudian pendapat ini sejalan dengan yang diungkapkan oleh Abdurrahman, dkk. (2017) yang menyatakan bahwa tidak terdapat pebedaan diferensiasi produk tetapi berbanding terbalik </w:t>
      </w:r>
      <w:r w:rsidRPr="00D330B7">
        <w:rPr>
          <w:rFonts w:ascii="Arial" w:hAnsi="Arial" w:cs="Arial"/>
        </w:rPr>
        <w:lastRenderedPageBreak/>
        <w:t>dengan yang diungkapkan oleh Taung dan Tielung (2015) dan Pratama, dkk (2018) yang menyatakan bahwa terdapat perbedaan diferensiasi produk.</w:t>
      </w:r>
      <w:r w:rsidR="001D360F" w:rsidRPr="00D330B7">
        <w:rPr>
          <w:rFonts w:ascii="Arial" w:hAnsi="Arial" w:cs="Arial"/>
          <w:lang w:val="en-GB"/>
        </w:rPr>
        <w:t xml:space="preserve"> </w:t>
      </w:r>
    </w:p>
    <w:p w14:paraId="095004AF" w14:textId="1795F2B5" w:rsidR="00D330B7" w:rsidRDefault="00D330B7" w:rsidP="00D330B7">
      <w:pPr>
        <w:tabs>
          <w:tab w:val="left" w:pos="426"/>
        </w:tabs>
        <w:spacing w:after="0" w:line="240" w:lineRule="auto"/>
        <w:jc w:val="both"/>
        <w:rPr>
          <w:rFonts w:ascii="Arial" w:hAnsi="Arial" w:cs="Arial"/>
          <w:lang w:val="en-GB"/>
        </w:rPr>
      </w:pPr>
    </w:p>
    <w:p w14:paraId="6E8CB702" w14:textId="53DEFB75" w:rsidR="00D330B7" w:rsidRPr="00D330B7" w:rsidRDefault="00D330B7" w:rsidP="00D330B7">
      <w:pPr>
        <w:tabs>
          <w:tab w:val="left" w:pos="426"/>
        </w:tabs>
        <w:spacing w:after="0" w:line="240" w:lineRule="auto"/>
        <w:ind w:left="426" w:hanging="426"/>
        <w:jc w:val="both"/>
        <w:rPr>
          <w:rFonts w:ascii="Arial" w:hAnsi="Arial" w:cs="Arial"/>
          <w:lang w:val="en-GB"/>
        </w:rPr>
      </w:pPr>
      <w:r>
        <w:rPr>
          <w:rFonts w:ascii="Arial" w:hAnsi="Arial" w:cs="Arial"/>
          <w:b/>
          <w:bCs/>
          <w:lang w:val="en-SG"/>
        </w:rPr>
        <w:t>2.</w:t>
      </w:r>
      <w:r>
        <w:rPr>
          <w:rFonts w:ascii="Arial" w:hAnsi="Arial" w:cs="Arial"/>
          <w:b/>
          <w:bCs/>
          <w:lang w:val="en-SG"/>
        </w:rPr>
        <w:tab/>
      </w:r>
      <w:r w:rsidRPr="00D330B7">
        <w:rPr>
          <w:rFonts w:ascii="Arial" w:hAnsi="Arial" w:cs="Arial"/>
          <w:b/>
          <w:bCs/>
        </w:rPr>
        <w:t>Perbandingan Citra merek Pada Sepeda motor Merek Honda PCX dan Yamaha Nmax</w:t>
      </w:r>
    </w:p>
    <w:p w14:paraId="3319AED2" w14:textId="77777777" w:rsidR="00D330B7" w:rsidRDefault="00D330B7" w:rsidP="00D330B7">
      <w:pPr>
        <w:spacing w:after="0" w:line="240" w:lineRule="auto"/>
        <w:ind w:left="993" w:hanging="993"/>
        <w:jc w:val="center"/>
        <w:rPr>
          <w:rFonts w:ascii="Arial" w:hAnsi="Arial" w:cs="Arial"/>
          <w:b/>
        </w:rPr>
      </w:pPr>
    </w:p>
    <w:p w14:paraId="2FA5C1B2" w14:textId="46A79EAD" w:rsidR="00D330B7" w:rsidRPr="00D330B7" w:rsidRDefault="00D330B7" w:rsidP="00D330B7">
      <w:pPr>
        <w:spacing w:after="0" w:line="240" w:lineRule="auto"/>
        <w:ind w:left="993" w:hanging="993"/>
        <w:jc w:val="center"/>
        <w:rPr>
          <w:rFonts w:ascii="Arial" w:hAnsi="Arial" w:cs="Arial"/>
          <w:b/>
        </w:rPr>
      </w:pPr>
      <w:r w:rsidRPr="00D330B7">
        <w:rPr>
          <w:rFonts w:ascii="Arial" w:hAnsi="Arial" w:cs="Arial"/>
          <w:b/>
        </w:rPr>
        <w:t xml:space="preserve">Tabel </w:t>
      </w:r>
      <w:r w:rsidR="005010C1">
        <w:rPr>
          <w:rFonts w:ascii="Arial" w:hAnsi="Arial" w:cs="Arial"/>
          <w:b/>
          <w:lang w:val="en-US"/>
        </w:rPr>
        <w:t xml:space="preserve">6. </w:t>
      </w:r>
      <w:r w:rsidRPr="00D330B7">
        <w:rPr>
          <w:rFonts w:ascii="Arial" w:hAnsi="Arial" w:cs="Arial"/>
          <w:b/>
        </w:rPr>
        <w:t>Hasil Uji Beda Tentang Citra Merek</w:t>
      </w:r>
    </w:p>
    <w:tbl>
      <w:tblPr>
        <w:tblStyle w:val="TableGrid"/>
        <w:tblW w:w="0" w:type="auto"/>
        <w:tblInd w:w="567" w:type="dxa"/>
        <w:tblLook w:val="04A0" w:firstRow="1" w:lastRow="0" w:firstColumn="1" w:lastColumn="0" w:noHBand="0" w:noVBand="1"/>
      </w:tblPr>
      <w:tblGrid>
        <w:gridCol w:w="2688"/>
        <w:gridCol w:w="2126"/>
        <w:gridCol w:w="2121"/>
      </w:tblGrid>
      <w:tr w:rsidR="00D330B7" w:rsidRPr="00D330B7" w14:paraId="0753A009" w14:textId="77777777" w:rsidTr="008421F6">
        <w:tc>
          <w:tcPr>
            <w:tcW w:w="2688" w:type="dxa"/>
            <w:tcBorders>
              <w:top w:val="single" w:sz="4" w:space="0" w:color="auto"/>
              <w:left w:val="nil"/>
              <w:bottom w:val="single" w:sz="4" w:space="0" w:color="auto"/>
              <w:right w:val="nil"/>
            </w:tcBorders>
            <w:vAlign w:val="center"/>
            <w:hideMark/>
          </w:tcPr>
          <w:p w14:paraId="05049BB7" w14:textId="77777777" w:rsidR="00D330B7" w:rsidRPr="00D330B7" w:rsidRDefault="00D330B7" w:rsidP="00D330B7">
            <w:pPr>
              <w:jc w:val="center"/>
              <w:rPr>
                <w:rFonts w:ascii="Arial" w:hAnsi="Arial" w:cs="Arial"/>
                <w:b/>
              </w:rPr>
            </w:pPr>
            <w:r w:rsidRPr="00D330B7">
              <w:rPr>
                <w:rFonts w:ascii="Arial" w:hAnsi="Arial" w:cs="Arial"/>
                <w:b/>
              </w:rPr>
              <w:t>Variabel</w:t>
            </w:r>
          </w:p>
        </w:tc>
        <w:tc>
          <w:tcPr>
            <w:tcW w:w="2126" w:type="dxa"/>
            <w:tcBorders>
              <w:top w:val="single" w:sz="4" w:space="0" w:color="auto"/>
              <w:left w:val="nil"/>
              <w:bottom w:val="single" w:sz="4" w:space="0" w:color="auto"/>
              <w:right w:val="nil"/>
            </w:tcBorders>
            <w:vAlign w:val="center"/>
            <w:hideMark/>
          </w:tcPr>
          <w:p w14:paraId="1CD66AFD" w14:textId="77777777" w:rsidR="00D330B7" w:rsidRPr="00D330B7" w:rsidRDefault="00D330B7" w:rsidP="00D330B7">
            <w:pPr>
              <w:jc w:val="center"/>
              <w:rPr>
                <w:rFonts w:ascii="Arial" w:hAnsi="Arial" w:cs="Arial"/>
                <w:b/>
              </w:rPr>
            </w:pPr>
            <w:r w:rsidRPr="00D330B7">
              <w:rPr>
                <w:rFonts w:ascii="Arial" w:hAnsi="Arial" w:cs="Arial"/>
                <w:b/>
              </w:rPr>
              <w:t>Mean</w:t>
            </w:r>
          </w:p>
        </w:tc>
        <w:tc>
          <w:tcPr>
            <w:tcW w:w="2121" w:type="dxa"/>
            <w:tcBorders>
              <w:top w:val="single" w:sz="4" w:space="0" w:color="auto"/>
              <w:left w:val="nil"/>
              <w:bottom w:val="single" w:sz="4" w:space="0" w:color="auto"/>
              <w:right w:val="nil"/>
            </w:tcBorders>
            <w:vAlign w:val="center"/>
            <w:hideMark/>
          </w:tcPr>
          <w:p w14:paraId="68D32587" w14:textId="77777777" w:rsidR="00D330B7" w:rsidRPr="00D330B7" w:rsidRDefault="00D330B7" w:rsidP="00D330B7">
            <w:pPr>
              <w:jc w:val="center"/>
              <w:rPr>
                <w:rFonts w:ascii="Arial" w:hAnsi="Arial" w:cs="Arial"/>
                <w:b/>
              </w:rPr>
            </w:pPr>
            <w:r w:rsidRPr="00D330B7">
              <w:rPr>
                <w:rFonts w:ascii="Arial" w:hAnsi="Arial" w:cs="Arial"/>
                <w:b/>
              </w:rPr>
              <w:t>Sig</w:t>
            </w:r>
          </w:p>
        </w:tc>
      </w:tr>
      <w:tr w:rsidR="00D330B7" w:rsidRPr="00D330B7" w14:paraId="1CE825FD" w14:textId="77777777" w:rsidTr="008421F6">
        <w:tc>
          <w:tcPr>
            <w:tcW w:w="2688" w:type="dxa"/>
            <w:vMerge w:val="restart"/>
            <w:tcBorders>
              <w:top w:val="single" w:sz="4" w:space="0" w:color="auto"/>
              <w:left w:val="nil"/>
              <w:bottom w:val="single" w:sz="4" w:space="0" w:color="auto"/>
              <w:right w:val="nil"/>
            </w:tcBorders>
            <w:vAlign w:val="center"/>
            <w:hideMark/>
          </w:tcPr>
          <w:p w14:paraId="2E2F33A4" w14:textId="77777777" w:rsidR="00D330B7" w:rsidRPr="00D330B7" w:rsidRDefault="00D330B7" w:rsidP="00D330B7">
            <w:pPr>
              <w:jc w:val="center"/>
              <w:rPr>
                <w:rFonts w:ascii="Arial" w:hAnsi="Arial" w:cs="Arial"/>
              </w:rPr>
            </w:pPr>
            <w:r w:rsidRPr="00D330B7">
              <w:rPr>
                <w:rFonts w:ascii="Arial" w:hAnsi="Arial" w:cs="Arial"/>
              </w:rPr>
              <w:t>Citra Merek (X2)</w:t>
            </w:r>
          </w:p>
        </w:tc>
        <w:tc>
          <w:tcPr>
            <w:tcW w:w="2126" w:type="dxa"/>
            <w:tcBorders>
              <w:top w:val="single" w:sz="4" w:space="0" w:color="auto"/>
              <w:left w:val="nil"/>
              <w:bottom w:val="single" w:sz="4" w:space="0" w:color="auto"/>
              <w:right w:val="nil"/>
            </w:tcBorders>
            <w:vAlign w:val="center"/>
            <w:hideMark/>
          </w:tcPr>
          <w:p w14:paraId="63DCE129" w14:textId="77777777" w:rsidR="00D330B7" w:rsidRPr="00D330B7" w:rsidRDefault="00D330B7" w:rsidP="00D330B7">
            <w:pPr>
              <w:jc w:val="center"/>
              <w:rPr>
                <w:rFonts w:ascii="Arial" w:hAnsi="Arial" w:cs="Arial"/>
              </w:rPr>
            </w:pPr>
            <w:r w:rsidRPr="00D330B7">
              <w:rPr>
                <w:rFonts w:ascii="Arial" w:hAnsi="Arial" w:cs="Arial"/>
              </w:rPr>
              <w:t>3,78</w:t>
            </w:r>
          </w:p>
        </w:tc>
        <w:tc>
          <w:tcPr>
            <w:tcW w:w="2121" w:type="dxa"/>
            <w:vMerge w:val="restart"/>
            <w:tcBorders>
              <w:top w:val="single" w:sz="4" w:space="0" w:color="auto"/>
              <w:left w:val="nil"/>
              <w:bottom w:val="single" w:sz="4" w:space="0" w:color="auto"/>
              <w:right w:val="nil"/>
            </w:tcBorders>
            <w:vAlign w:val="center"/>
            <w:hideMark/>
          </w:tcPr>
          <w:p w14:paraId="2BB6BFC8" w14:textId="77777777" w:rsidR="00D330B7" w:rsidRPr="00D330B7" w:rsidRDefault="00D330B7" w:rsidP="00D330B7">
            <w:pPr>
              <w:jc w:val="center"/>
              <w:rPr>
                <w:rFonts w:ascii="Arial" w:hAnsi="Arial" w:cs="Arial"/>
              </w:rPr>
            </w:pPr>
            <w:r w:rsidRPr="00D330B7">
              <w:rPr>
                <w:rFonts w:ascii="Arial" w:hAnsi="Arial" w:cs="Arial"/>
              </w:rPr>
              <w:t>0,967</w:t>
            </w:r>
          </w:p>
        </w:tc>
      </w:tr>
      <w:tr w:rsidR="00D330B7" w:rsidRPr="00D330B7" w14:paraId="22BFEF00" w14:textId="77777777" w:rsidTr="008421F6">
        <w:tc>
          <w:tcPr>
            <w:tcW w:w="0" w:type="auto"/>
            <w:vMerge/>
            <w:tcBorders>
              <w:top w:val="single" w:sz="4" w:space="0" w:color="auto"/>
              <w:left w:val="nil"/>
              <w:bottom w:val="single" w:sz="4" w:space="0" w:color="auto"/>
              <w:right w:val="nil"/>
            </w:tcBorders>
            <w:vAlign w:val="center"/>
            <w:hideMark/>
          </w:tcPr>
          <w:p w14:paraId="11061595" w14:textId="77777777" w:rsidR="00D330B7" w:rsidRPr="00D330B7" w:rsidRDefault="00D330B7" w:rsidP="00D330B7">
            <w:pPr>
              <w:rPr>
                <w:rFonts w:ascii="Arial" w:hAnsi="Arial" w:cs="Arial"/>
              </w:rPr>
            </w:pPr>
          </w:p>
        </w:tc>
        <w:tc>
          <w:tcPr>
            <w:tcW w:w="2126" w:type="dxa"/>
            <w:tcBorders>
              <w:top w:val="single" w:sz="4" w:space="0" w:color="auto"/>
              <w:left w:val="nil"/>
              <w:bottom w:val="single" w:sz="4" w:space="0" w:color="auto"/>
              <w:right w:val="nil"/>
            </w:tcBorders>
            <w:vAlign w:val="center"/>
            <w:hideMark/>
          </w:tcPr>
          <w:p w14:paraId="3176B139" w14:textId="77777777" w:rsidR="00D330B7" w:rsidRPr="00D330B7" w:rsidRDefault="00D330B7" w:rsidP="00D330B7">
            <w:pPr>
              <w:jc w:val="center"/>
              <w:rPr>
                <w:rFonts w:ascii="Arial" w:hAnsi="Arial" w:cs="Arial"/>
              </w:rPr>
            </w:pPr>
            <w:r w:rsidRPr="00D330B7">
              <w:rPr>
                <w:rFonts w:ascii="Arial" w:hAnsi="Arial" w:cs="Arial"/>
              </w:rPr>
              <w:t>3,75</w:t>
            </w:r>
          </w:p>
        </w:tc>
        <w:tc>
          <w:tcPr>
            <w:tcW w:w="0" w:type="auto"/>
            <w:vMerge/>
            <w:tcBorders>
              <w:top w:val="single" w:sz="4" w:space="0" w:color="auto"/>
              <w:left w:val="nil"/>
              <w:bottom w:val="single" w:sz="4" w:space="0" w:color="auto"/>
              <w:right w:val="nil"/>
            </w:tcBorders>
            <w:vAlign w:val="center"/>
            <w:hideMark/>
          </w:tcPr>
          <w:p w14:paraId="3179A51C" w14:textId="77777777" w:rsidR="00D330B7" w:rsidRPr="00D330B7" w:rsidRDefault="00D330B7" w:rsidP="00D330B7">
            <w:pPr>
              <w:rPr>
                <w:rFonts w:ascii="Arial" w:hAnsi="Arial" w:cs="Arial"/>
              </w:rPr>
            </w:pPr>
          </w:p>
        </w:tc>
      </w:tr>
    </w:tbl>
    <w:p w14:paraId="3840A5F2" w14:textId="77777777" w:rsidR="00D330B7" w:rsidRPr="00D330B7" w:rsidRDefault="00D330B7" w:rsidP="00D330B7">
      <w:pPr>
        <w:spacing w:after="0" w:line="240" w:lineRule="auto"/>
        <w:ind w:left="709"/>
        <w:rPr>
          <w:rFonts w:ascii="Arial" w:hAnsi="Arial" w:cs="Arial"/>
        </w:rPr>
      </w:pPr>
      <w:r w:rsidRPr="00D330B7">
        <w:rPr>
          <w:rFonts w:ascii="Arial" w:hAnsi="Arial" w:cs="Arial"/>
        </w:rPr>
        <w:t>Sumber : Diolah oleh penulis (2023)</w:t>
      </w:r>
    </w:p>
    <w:p w14:paraId="232B11AD" w14:textId="77777777" w:rsidR="00D330B7" w:rsidRPr="00D330B7" w:rsidRDefault="00D330B7" w:rsidP="00D330B7">
      <w:pPr>
        <w:spacing w:after="0" w:line="240" w:lineRule="auto"/>
        <w:ind w:left="709"/>
        <w:rPr>
          <w:rFonts w:ascii="Arial" w:hAnsi="Arial" w:cs="Arial"/>
        </w:rPr>
      </w:pPr>
    </w:p>
    <w:p w14:paraId="4651EEBE" w14:textId="77777777" w:rsidR="00D330B7" w:rsidRPr="00D330B7" w:rsidRDefault="00D330B7" w:rsidP="00D330B7">
      <w:pPr>
        <w:spacing w:after="0" w:line="240" w:lineRule="auto"/>
        <w:ind w:firstLine="426"/>
        <w:jc w:val="both"/>
        <w:rPr>
          <w:rFonts w:ascii="Arial" w:hAnsi="Arial" w:cs="Arial"/>
        </w:rPr>
      </w:pPr>
      <w:r w:rsidRPr="00D330B7">
        <w:rPr>
          <w:rFonts w:ascii="Arial" w:hAnsi="Arial" w:cs="Arial"/>
        </w:rPr>
        <w:t xml:space="preserve">Pengujian hipotesis kedua dalam penelitian ini yang menyatakan “bahwa terdapat perbedaan citra merek pada </w:t>
      </w:r>
      <w:r w:rsidRPr="00D330B7">
        <w:rPr>
          <w:rFonts w:ascii="Arial" w:hAnsi="Arial" w:cs="Arial"/>
          <w:iCs/>
        </w:rPr>
        <w:t>sepeda motor</w:t>
      </w:r>
      <w:r w:rsidRPr="00D330B7">
        <w:rPr>
          <w:rFonts w:ascii="Arial" w:hAnsi="Arial" w:cs="Arial"/>
        </w:rPr>
        <w:t xml:space="preserve"> merek Honda PCX dan Yamaha Nmax di Kembang Janggut”. Hasil ini dapat dilihat pada hasil uji </w:t>
      </w:r>
      <w:r w:rsidRPr="00D330B7">
        <w:rPr>
          <w:rFonts w:ascii="Arial" w:hAnsi="Arial" w:cs="Arial"/>
          <w:i/>
        </w:rPr>
        <w:t>Mann Whitney</w:t>
      </w:r>
      <w:r w:rsidRPr="00D330B7">
        <w:rPr>
          <w:rFonts w:ascii="Arial" w:hAnsi="Arial" w:cs="Arial"/>
        </w:rPr>
        <w:t xml:space="preserve"> yang memperoleh </w:t>
      </w:r>
      <w:r w:rsidRPr="00D330B7">
        <w:rPr>
          <w:rFonts w:ascii="Arial" w:hAnsi="Arial" w:cs="Arial"/>
          <w:i/>
        </w:rPr>
        <w:t>P value</w:t>
      </w:r>
      <w:r w:rsidRPr="00D330B7">
        <w:rPr>
          <w:rFonts w:ascii="Arial" w:hAnsi="Arial" w:cs="Arial"/>
        </w:rPr>
        <w:t xml:space="preserve"> sebesar 0,967 sedangkan batas kritisnya adalah 0,05 hal ini berarti bahwa ( 0,967 &gt; 0,05 ) sehingga dapat dikatakan tidak terdapat perbedaan citra merek pada </w:t>
      </w:r>
      <w:r w:rsidRPr="00D330B7">
        <w:rPr>
          <w:rFonts w:ascii="Arial" w:hAnsi="Arial" w:cs="Arial"/>
          <w:iCs/>
        </w:rPr>
        <w:t>sepeda motor</w:t>
      </w:r>
      <w:r w:rsidRPr="00D330B7">
        <w:rPr>
          <w:rFonts w:ascii="Arial" w:hAnsi="Arial" w:cs="Arial"/>
        </w:rPr>
        <w:t xml:space="preserve"> merek Honda PCX dan Yamaha Nmax. Berdasarkan uraian tersebut, maka dapat disimpulkan bahwa hipotesis kedua pada penelitian ini yang menyatakan “bahwa terdapat perbedaan citra merek pada </w:t>
      </w:r>
      <w:r w:rsidRPr="00D330B7">
        <w:rPr>
          <w:rFonts w:ascii="Arial" w:hAnsi="Arial" w:cs="Arial"/>
          <w:iCs/>
        </w:rPr>
        <w:t>sepeda motor</w:t>
      </w:r>
      <w:r w:rsidRPr="00D330B7">
        <w:rPr>
          <w:rFonts w:ascii="Arial" w:hAnsi="Arial" w:cs="Arial"/>
        </w:rPr>
        <w:t xml:space="preserve"> merek Honda PCX dan Yamaha Nmax di Kembang Janggut” ditolak karena tidak terbukti kebenarannya.</w:t>
      </w:r>
    </w:p>
    <w:p w14:paraId="5040C125" w14:textId="77777777" w:rsidR="00D330B7" w:rsidRPr="00D330B7" w:rsidRDefault="00D330B7" w:rsidP="00D330B7">
      <w:pPr>
        <w:spacing w:after="0" w:line="240" w:lineRule="auto"/>
        <w:ind w:firstLine="426"/>
        <w:jc w:val="both"/>
        <w:rPr>
          <w:rFonts w:ascii="Arial" w:hAnsi="Arial" w:cs="Arial"/>
        </w:rPr>
      </w:pPr>
      <w:r w:rsidRPr="00D330B7">
        <w:rPr>
          <w:rFonts w:ascii="Arial" w:hAnsi="Arial" w:cs="Arial"/>
        </w:rPr>
        <w:t xml:space="preserve">Berdasarkan hasil tanggapan responden pada citra merek dapat terlihat </w:t>
      </w:r>
      <w:r w:rsidRPr="00D330B7">
        <w:rPr>
          <w:rFonts w:ascii="Arial" w:hAnsi="Arial" w:cs="Arial"/>
          <w:iCs/>
        </w:rPr>
        <w:t>sepeda motor</w:t>
      </w:r>
      <w:r w:rsidRPr="00D330B7">
        <w:rPr>
          <w:rFonts w:ascii="Arial" w:hAnsi="Arial" w:cs="Arial"/>
        </w:rPr>
        <w:t xml:space="preserve"> merek Yamaha Nmax sedikit lebih rendah sebesar 3,75 dibandingkan dengan merek Honda PCX yang memiliki nilai 3,78. Hal ini dapat menjelaskan bahwa citra merek pada sepeda motor merek Honda PCX dapat bersaing bahkan mengungguli karena membawa </w:t>
      </w:r>
      <w:r w:rsidRPr="00D330B7">
        <w:rPr>
          <w:rFonts w:ascii="Arial" w:hAnsi="Arial" w:cs="Arial"/>
          <w:i/>
          <w:iCs/>
        </w:rPr>
        <w:t>Brand</w:t>
      </w:r>
      <w:r w:rsidRPr="00D330B7">
        <w:rPr>
          <w:rFonts w:ascii="Arial" w:hAnsi="Arial" w:cs="Arial"/>
        </w:rPr>
        <w:t xml:space="preserve"> besar dalam segmen sepeda motor yaitu “Honda”. Honda PCX menjadi pilihan kepercayaan dikarenakan Merek yang dikaitkan dengan kualitas dan reliabilitas yang tinggi, Honda dikenal sebagai merek yang memiliki reputasi kuat dalam hal kualitas dan reliabilitas kendaraan. Ini dapat mempengaruhi persepsi konsumen terhadap Honda PCX sebagai skuter yang handal dan tahan lama. Serta, perihal tersebut juga menjadi alasan pada peneltiian ini kenapa kaum laki-laki dominan mementingkan kualitas ketimbang harga, sedangkan kaum wanita atau perempuan lebih cenderung untuk berhembat dengan pemilihan produk yang jauh lebih murah namun mirip atau sejenis yaitu dengan Yamaha NMAX. Seperti diketahui bahwa Honda PCX memiliki harga yang lebih mahal daripada Yamaha NMAX.</w:t>
      </w:r>
    </w:p>
    <w:p w14:paraId="5F3E8547" w14:textId="77777777" w:rsidR="00D330B7" w:rsidRPr="00D330B7" w:rsidRDefault="00D330B7" w:rsidP="00D330B7">
      <w:pPr>
        <w:spacing w:after="0" w:line="240" w:lineRule="auto"/>
        <w:ind w:firstLine="426"/>
        <w:jc w:val="both"/>
        <w:rPr>
          <w:rFonts w:ascii="Arial" w:hAnsi="Arial" w:cs="Arial"/>
        </w:rPr>
      </w:pPr>
      <w:r w:rsidRPr="00D330B7">
        <w:rPr>
          <w:rFonts w:ascii="Arial" w:hAnsi="Arial" w:cs="Arial"/>
        </w:rPr>
        <w:t>Hal ini dapat menjelaskan bahwa citra merek pada sepeda motor merek Yamaha Nmax juga bersaing pada kelengkapan fitur, harga, dan fungsi lainnya yang telah dimiliki oleh Honda PCX terlebih dahulu. Serta Yamaha Nmax juga membuat produknya sesuai dengan perkembangan gaya hidup era milenial sekarang ini. Citra yang sporty dan dinamis, Yamaha Nmax sering kali dikaitkan dengan tampilan yang sporty, desain yang agresif, dan performa yang kuat. Merek ini sering kali menarik perhatian konsumen yang mencari sensasi berkendara yang lebih cepat dan energik.</w:t>
      </w:r>
    </w:p>
    <w:p w14:paraId="706C6AA6" w14:textId="7C8BD0A7" w:rsidR="00397E12" w:rsidRPr="00D330B7" w:rsidRDefault="00D330B7" w:rsidP="00D330B7">
      <w:pPr>
        <w:spacing w:after="0" w:line="240" w:lineRule="auto"/>
        <w:ind w:firstLine="426"/>
        <w:jc w:val="both"/>
        <w:rPr>
          <w:rFonts w:ascii="Arial" w:hAnsi="Arial" w:cs="Arial"/>
        </w:rPr>
      </w:pPr>
      <w:r w:rsidRPr="00D330B7">
        <w:rPr>
          <w:rFonts w:ascii="Arial" w:hAnsi="Arial" w:cs="Arial"/>
        </w:rPr>
        <w:t>Hal ini sesuai dengan teori yang dikemukakan oleh Keller dan Swaminathan (2020) Citra merek merupakan persepsi konsumen terhadap suatu merek sesuai dengan asosiasi yang telah melekat di benak konsumen tentang merek tersebut. Kemudian pendapat ini sejalan dengan yang diungkapkan oleh Abdurrahman, dkk. (2017) yang menyatakan bahwa tidak terdapat pebedaan citra merek tetapi berbanding terbalik dengan yang diungkapkan oleh Taung dan Tielung (2015) dan Pratama, dkk (2018) yang menyatakan bahwa terdapat perbedaan citra merek.</w:t>
      </w:r>
    </w:p>
    <w:p w14:paraId="3BB94982" w14:textId="4E45DE1C" w:rsidR="00D330B7" w:rsidRDefault="00D330B7" w:rsidP="00D330B7">
      <w:pPr>
        <w:spacing w:after="0" w:line="240" w:lineRule="auto"/>
        <w:jc w:val="both"/>
        <w:rPr>
          <w:rFonts w:ascii="Arial" w:hAnsi="Arial" w:cs="Arial"/>
          <w:b/>
          <w:bCs/>
        </w:rPr>
      </w:pPr>
    </w:p>
    <w:p w14:paraId="0A4443CA" w14:textId="77777777" w:rsidR="00397E12" w:rsidRPr="006F7835" w:rsidRDefault="00397E12" w:rsidP="005104F0">
      <w:pPr>
        <w:spacing w:after="0"/>
        <w:jc w:val="both"/>
        <w:rPr>
          <w:rFonts w:ascii="Arial" w:hAnsi="Arial" w:cs="Arial"/>
          <w:b/>
          <w:bCs/>
        </w:rPr>
      </w:pPr>
      <w:r w:rsidRPr="006F7835">
        <w:rPr>
          <w:rFonts w:ascii="Arial" w:hAnsi="Arial" w:cs="Arial"/>
          <w:b/>
          <w:bCs/>
        </w:rPr>
        <w:t>KESIMPULAN</w:t>
      </w:r>
    </w:p>
    <w:p w14:paraId="3C959805" w14:textId="77777777" w:rsidR="00D330B7" w:rsidRPr="00D330B7" w:rsidRDefault="00D330B7" w:rsidP="00D330B7">
      <w:pPr>
        <w:spacing w:after="0" w:line="240" w:lineRule="auto"/>
        <w:ind w:firstLine="426"/>
        <w:jc w:val="both"/>
        <w:rPr>
          <w:rFonts w:ascii="Arial" w:hAnsi="Arial" w:cs="Arial"/>
        </w:rPr>
      </w:pPr>
      <w:r w:rsidRPr="00D330B7">
        <w:rPr>
          <w:rFonts w:ascii="Arial" w:hAnsi="Arial" w:cs="Arial"/>
        </w:rPr>
        <w:t xml:space="preserve">Berdasarkan hasil analisis data yang telah dilakukan analisis dengan menggunakan uji beda </w:t>
      </w:r>
      <w:r w:rsidRPr="00D330B7">
        <w:rPr>
          <w:rFonts w:ascii="Arial" w:hAnsi="Arial" w:cs="Arial"/>
          <w:i/>
        </w:rPr>
        <w:t>Mann Whitney</w:t>
      </w:r>
      <w:r w:rsidRPr="00D330B7">
        <w:rPr>
          <w:rFonts w:ascii="Arial" w:hAnsi="Arial" w:cs="Arial"/>
        </w:rPr>
        <w:t>, maka dapat diperoleh kesimpulan sebagai berikut :</w:t>
      </w:r>
    </w:p>
    <w:p w14:paraId="51F5CA3D" w14:textId="77777777" w:rsidR="00D330B7" w:rsidRPr="00D330B7" w:rsidRDefault="00D330B7" w:rsidP="00D330B7">
      <w:pPr>
        <w:spacing w:after="0" w:line="240" w:lineRule="auto"/>
        <w:ind w:left="426" w:hanging="426"/>
        <w:jc w:val="both"/>
        <w:rPr>
          <w:rFonts w:ascii="Arial" w:hAnsi="Arial" w:cs="Arial"/>
        </w:rPr>
      </w:pPr>
      <w:r w:rsidRPr="00D330B7">
        <w:rPr>
          <w:rFonts w:ascii="Arial" w:hAnsi="Arial" w:cs="Arial"/>
        </w:rPr>
        <w:t>1.</w:t>
      </w:r>
      <w:r w:rsidRPr="00D330B7">
        <w:rPr>
          <w:rFonts w:ascii="Arial" w:hAnsi="Arial" w:cs="Arial"/>
        </w:rPr>
        <w:tab/>
        <w:t xml:space="preserve">Diketahui bahwa tidak terdapat perbedaan diferensasi produk yang signifikan pada sepeda motor merek Honda PCX dan Yamaha Nmax di Kembang Janggut. Sehingga </w:t>
      </w:r>
      <w:r w:rsidRPr="00D330B7">
        <w:rPr>
          <w:rFonts w:ascii="Arial" w:hAnsi="Arial" w:cs="Arial"/>
        </w:rPr>
        <w:lastRenderedPageBreak/>
        <w:t xml:space="preserve">hipotesis yang menyatakan “bahwa terdapat perbedaan </w:t>
      </w:r>
      <w:r w:rsidRPr="00D330B7">
        <w:rPr>
          <w:rFonts w:ascii="Arial" w:hAnsi="Arial" w:cs="Arial"/>
          <w:lang w:val="en-SG"/>
        </w:rPr>
        <w:t>diferensiasi</w:t>
      </w:r>
      <w:r w:rsidRPr="00D330B7">
        <w:rPr>
          <w:rFonts w:ascii="Arial" w:hAnsi="Arial" w:cs="Arial"/>
        </w:rPr>
        <w:t xml:space="preserve"> pada sepeda motor Honda PCX dan Yamaha Nmax di Kembang Janggut” ditolak karena tidak terbukti kebenarannya.</w:t>
      </w:r>
    </w:p>
    <w:p w14:paraId="25FD0D18" w14:textId="5D5C5881" w:rsidR="007C0872" w:rsidRPr="00D330B7" w:rsidRDefault="00D330B7" w:rsidP="00D330B7">
      <w:pPr>
        <w:spacing w:after="0" w:line="240" w:lineRule="auto"/>
        <w:ind w:left="426" w:hanging="426"/>
        <w:jc w:val="both"/>
        <w:rPr>
          <w:rFonts w:ascii="Arial" w:hAnsi="Arial" w:cs="Arial"/>
          <w:b/>
          <w:bCs/>
          <w:lang w:val="en-GB"/>
        </w:rPr>
      </w:pPr>
      <w:r w:rsidRPr="00D330B7">
        <w:rPr>
          <w:rFonts w:ascii="Arial" w:hAnsi="Arial" w:cs="Arial"/>
        </w:rPr>
        <w:t>2.</w:t>
      </w:r>
      <w:r w:rsidRPr="00D330B7">
        <w:rPr>
          <w:rFonts w:ascii="Arial" w:hAnsi="Arial" w:cs="Arial"/>
        </w:rPr>
        <w:tab/>
        <w:t>Diketahui bahwa tidak terdapat perbedaan persepsi konsumen mengenai citra merek yang signifikan pada sepeda motor merek Honda PCX dan Yamaha Nmax di Kembang Janggut. Sehingga hipotesis yang menyatakan “bahwa terdapat perbedaan citra merek pada sepeda motor Honda PCX dan Yamaha Nmax di Kembang Janggut” ditolak karena tidak terbukti kebenarannya.</w:t>
      </w:r>
    </w:p>
    <w:p w14:paraId="56EA7633" w14:textId="77777777" w:rsidR="005010C1" w:rsidRDefault="005010C1" w:rsidP="007C0872">
      <w:pPr>
        <w:spacing w:after="0" w:line="240" w:lineRule="auto"/>
        <w:jc w:val="both"/>
        <w:rPr>
          <w:rFonts w:ascii="Arial" w:hAnsi="Arial" w:cs="Arial"/>
          <w:b/>
          <w:bCs/>
          <w:lang w:val="en-GB"/>
        </w:rPr>
      </w:pPr>
    </w:p>
    <w:p w14:paraId="4BD1750B" w14:textId="277F3A40" w:rsidR="007C0872" w:rsidRPr="007C0872" w:rsidRDefault="007C0872" w:rsidP="007C0872">
      <w:pPr>
        <w:spacing w:after="0" w:line="240" w:lineRule="auto"/>
        <w:jc w:val="both"/>
        <w:rPr>
          <w:rFonts w:ascii="Arial" w:hAnsi="Arial" w:cs="Arial"/>
          <w:b/>
          <w:bCs/>
          <w:lang w:val="en-GB"/>
        </w:rPr>
      </w:pPr>
      <w:r w:rsidRPr="007C0872">
        <w:rPr>
          <w:rFonts w:ascii="Arial" w:hAnsi="Arial" w:cs="Arial"/>
          <w:b/>
          <w:bCs/>
          <w:lang w:val="en-GB"/>
        </w:rPr>
        <w:t>SARAN</w:t>
      </w:r>
    </w:p>
    <w:p w14:paraId="403998CF" w14:textId="77777777" w:rsidR="00D330B7" w:rsidRPr="00D330B7" w:rsidRDefault="00D330B7" w:rsidP="00D330B7">
      <w:pPr>
        <w:autoSpaceDE w:val="0"/>
        <w:autoSpaceDN w:val="0"/>
        <w:adjustRightInd w:val="0"/>
        <w:spacing w:after="0" w:line="240" w:lineRule="auto"/>
        <w:ind w:firstLine="426"/>
        <w:jc w:val="both"/>
        <w:rPr>
          <w:rFonts w:ascii="Arial" w:hAnsi="Arial" w:cs="Arial"/>
        </w:rPr>
      </w:pPr>
      <w:r w:rsidRPr="00D330B7">
        <w:rPr>
          <w:rFonts w:ascii="Arial" w:hAnsi="Arial" w:cs="Arial"/>
        </w:rPr>
        <w:t>Berdasarkan kesimpulan diatas penulis dapat memberikan saran-saran kepada produsen sepeda motor merek Honda PCX dan Yamaha Nmax sebagai bahan pertimbangan adalah sebagai berikut :</w:t>
      </w:r>
    </w:p>
    <w:p w14:paraId="7CA807F9" w14:textId="77777777" w:rsidR="00D330B7" w:rsidRPr="00D330B7" w:rsidRDefault="00D330B7" w:rsidP="00D330B7">
      <w:pPr>
        <w:pStyle w:val="ListParagraph"/>
        <w:numPr>
          <w:ilvl w:val="0"/>
          <w:numId w:val="28"/>
        </w:numPr>
        <w:autoSpaceDE w:val="0"/>
        <w:autoSpaceDN w:val="0"/>
        <w:adjustRightInd w:val="0"/>
        <w:spacing w:after="0" w:line="240" w:lineRule="auto"/>
        <w:ind w:left="426" w:hanging="426"/>
        <w:jc w:val="both"/>
        <w:rPr>
          <w:rFonts w:ascii="Arial" w:hAnsi="Arial" w:cs="Arial"/>
        </w:rPr>
      </w:pPr>
      <w:r w:rsidRPr="00D330B7">
        <w:rPr>
          <w:rFonts w:ascii="Arial" w:hAnsi="Arial" w:cs="Arial"/>
        </w:rPr>
        <w:t>Inovasi Produk: Baik Honda PCX maupun Yamaha NMAX dapat terus mengembangkan dan memperkenalkan fitur-fitur baru yang membedakan mereka dari kompetitor. Misalnya, Honda PCX dapat menghadirkan fitur-fitur canggih seperti sistem hibrida atau konektivitas smartphone yang dapat meningkatkan daya tariknya. Yamaha NMAX dapat fokus pada peningkatan performa mesin atau menghadirkan teknologi baru yang unik untuk meningkatkan pengalaman berkendara.</w:t>
      </w:r>
    </w:p>
    <w:p w14:paraId="5546E64C" w14:textId="77777777" w:rsidR="00D330B7" w:rsidRPr="00D330B7" w:rsidRDefault="00D330B7" w:rsidP="00D330B7">
      <w:pPr>
        <w:pStyle w:val="ListParagraph"/>
        <w:numPr>
          <w:ilvl w:val="0"/>
          <w:numId w:val="28"/>
        </w:numPr>
        <w:autoSpaceDE w:val="0"/>
        <w:autoSpaceDN w:val="0"/>
        <w:adjustRightInd w:val="0"/>
        <w:spacing w:after="0" w:line="240" w:lineRule="auto"/>
        <w:ind w:left="426" w:hanging="426"/>
        <w:jc w:val="both"/>
        <w:rPr>
          <w:rFonts w:ascii="Arial" w:hAnsi="Arial" w:cs="Arial"/>
        </w:rPr>
      </w:pPr>
      <w:r w:rsidRPr="00D330B7">
        <w:rPr>
          <w:rFonts w:ascii="Arial" w:hAnsi="Arial" w:cs="Arial"/>
        </w:rPr>
        <w:t>Desain yang Menarik: Perbaikan dalam desain eksterior dan interior dapat membantu memperkuat citra merek dan membedakan produk. Honda PCX dapat mengusung desain yang lebih futuristik dan modern, dengan sentuhan mewah yang lebih menonjol. Yamaha NMAX dapat mempertahankan desain yang sporty dan agresif, dengan peningkatan detail estetika yang menarik.</w:t>
      </w:r>
    </w:p>
    <w:p w14:paraId="1BFDE1C8" w14:textId="77777777" w:rsidR="00D330B7" w:rsidRPr="00D330B7" w:rsidRDefault="00D330B7" w:rsidP="00D330B7">
      <w:pPr>
        <w:pStyle w:val="ListParagraph"/>
        <w:numPr>
          <w:ilvl w:val="0"/>
          <w:numId w:val="28"/>
        </w:numPr>
        <w:autoSpaceDE w:val="0"/>
        <w:autoSpaceDN w:val="0"/>
        <w:adjustRightInd w:val="0"/>
        <w:spacing w:after="0" w:line="240" w:lineRule="auto"/>
        <w:ind w:left="426" w:hanging="426"/>
        <w:jc w:val="both"/>
        <w:rPr>
          <w:rFonts w:ascii="Arial" w:hAnsi="Arial" w:cs="Arial"/>
        </w:rPr>
      </w:pPr>
      <w:r w:rsidRPr="00D330B7">
        <w:rPr>
          <w:rFonts w:ascii="Arial" w:hAnsi="Arial" w:cs="Arial"/>
        </w:rPr>
        <w:t>Pengalaman Pengguna yang Lebih Baik: Meningkatkan kenyamanan dan kinerja kendaraan dapat membantu memperbaiki citra merek. Baik Honda PCX maupun Yamaha NMAX dapat memperbaiki suspensi untuk meningkatkan kenyamanan berkendara. Mereka juga dapat mempertimbangkan peningkatan sistem pengereman atau kontrol stabilitas untuk meningkatkan keselamatan dan performa.</w:t>
      </w:r>
    </w:p>
    <w:p w14:paraId="75CB65E8" w14:textId="77777777" w:rsidR="00D330B7" w:rsidRPr="00D330B7" w:rsidRDefault="00D330B7" w:rsidP="00D330B7">
      <w:pPr>
        <w:pStyle w:val="ListParagraph"/>
        <w:numPr>
          <w:ilvl w:val="0"/>
          <w:numId w:val="28"/>
        </w:numPr>
        <w:autoSpaceDE w:val="0"/>
        <w:autoSpaceDN w:val="0"/>
        <w:adjustRightInd w:val="0"/>
        <w:spacing w:after="0" w:line="240" w:lineRule="auto"/>
        <w:ind w:left="426" w:hanging="426"/>
        <w:jc w:val="both"/>
        <w:rPr>
          <w:rFonts w:ascii="Arial" w:hAnsi="Arial" w:cs="Arial"/>
        </w:rPr>
      </w:pPr>
      <w:r w:rsidRPr="00D330B7">
        <w:rPr>
          <w:rFonts w:ascii="Arial" w:hAnsi="Arial" w:cs="Arial"/>
        </w:rPr>
        <w:t>Diversifikasi Model: Mempertimbangkan variasi model yang lebih luas dapat membantu memenuhi kebutuhan dan preferensi konsumen yang beragam. Honda PCX dan Yamaha NMAX dapat menyediakan model dengan pilihan mesin yang berbeda, seperti versi dengan mesin yang lebih bertenaga atau lebih hemat bahan bakar. Hal ini dapat menjangkau segmen pasar yang lebih luas.</w:t>
      </w:r>
    </w:p>
    <w:p w14:paraId="23ECDDF9" w14:textId="17117496" w:rsidR="007C0872" w:rsidRPr="007C0872" w:rsidRDefault="00D330B7" w:rsidP="00D330B7">
      <w:pPr>
        <w:pStyle w:val="ListParagraph"/>
        <w:numPr>
          <w:ilvl w:val="0"/>
          <w:numId w:val="28"/>
        </w:numPr>
        <w:autoSpaceDE w:val="0"/>
        <w:autoSpaceDN w:val="0"/>
        <w:adjustRightInd w:val="0"/>
        <w:spacing w:after="0" w:line="240" w:lineRule="auto"/>
        <w:ind w:left="426" w:hanging="426"/>
        <w:jc w:val="both"/>
        <w:rPr>
          <w:rFonts w:ascii="Arial" w:hAnsi="Arial" w:cs="Arial"/>
          <w:lang w:val="en-GB"/>
        </w:rPr>
      </w:pPr>
      <w:r w:rsidRPr="00D330B7">
        <w:rPr>
          <w:rFonts w:ascii="Arial" w:hAnsi="Arial" w:cs="Arial"/>
        </w:rPr>
        <w:t>Kampanye Pemasaran yang Efektif: Perbaikan citra merek dapat dicapai melalui kampanye pemasaran yang efektif. Honda PCX dan Yamaha NMAX dapat memperkuat pesan merek mereka dengan mengedepankan keunggulan produk dan memberikan informasi yang jelas kepada konsumen. Kampanye tersebut juga dapat menyoroti kelebihan yang membedakan produk dari pesaing, seperti kualitas, reliabilitas, atau fitur-fitur inovatif.</w:t>
      </w:r>
    </w:p>
    <w:p w14:paraId="7F413310" w14:textId="77777777" w:rsidR="00397E12" w:rsidRPr="006F7835" w:rsidRDefault="00397E12" w:rsidP="00397E12">
      <w:pPr>
        <w:pStyle w:val="ListParagraph"/>
        <w:spacing w:after="0" w:line="240" w:lineRule="auto"/>
        <w:ind w:left="0"/>
        <w:jc w:val="both"/>
        <w:rPr>
          <w:rFonts w:ascii="Arial" w:hAnsi="Arial" w:cs="Arial"/>
        </w:rPr>
      </w:pPr>
    </w:p>
    <w:p w14:paraId="0350E78D" w14:textId="77777777" w:rsidR="00397E12" w:rsidRPr="006F7835" w:rsidRDefault="00397E12" w:rsidP="008624AA">
      <w:pPr>
        <w:spacing w:after="0"/>
        <w:jc w:val="both"/>
        <w:rPr>
          <w:rFonts w:ascii="Arial" w:hAnsi="Arial" w:cs="Arial"/>
          <w:b/>
          <w:bCs/>
        </w:rPr>
      </w:pPr>
      <w:r w:rsidRPr="006F7835">
        <w:rPr>
          <w:rFonts w:ascii="Arial" w:hAnsi="Arial" w:cs="Arial"/>
          <w:b/>
          <w:bCs/>
        </w:rPr>
        <w:t>DAFTAR PUSTAKA</w:t>
      </w:r>
    </w:p>
    <w:p w14:paraId="4BD51E17" w14:textId="77777777" w:rsidR="00D330B7" w:rsidRPr="00D330B7" w:rsidRDefault="00D330B7" w:rsidP="00D330B7">
      <w:pPr>
        <w:ind w:left="851" w:hanging="851"/>
        <w:jc w:val="both"/>
        <w:rPr>
          <w:rFonts w:ascii="Arial" w:hAnsi="Arial" w:cs="Arial"/>
          <w:bCs/>
          <w:lang w:val="en-SG"/>
        </w:rPr>
      </w:pPr>
      <w:r w:rsidRPr="00D330B7">
        <w:rPr>
          <w:rFonts w:ascii="Arial" w:hAnsi="Arial" w:cs="Arial"/>
          <w:bCs/>
          <w:lang w:val="en-SG"/>
        </w:rPr>
        <w:t xml:space="preserve">Abdurrahman, A. Dkk. (2019). Analisis Perbandingan Diferensiasi Produk dan Citra Merek Facial Foam Mens Biore dan  Garnier Pada Mahasiswa Prodi Manajemen UM Jember. </w:t>
      </w:r>
      <w:r w:rsidRPr="00D330B7">
        <w:rPr>
          <w:rFonts w:ascii="Arial" w:hAnsi="Arial" w:cs="Arial"/>
          <w:bCs/>
          <w:i/>
          <w:iCs/>
          <w:lang w:val="en-SG"/>
        </w:rPr>
        <w:t>Jurnal Prodi Manajemen Fakultas Ekonomi dan Bisnis Universitas Muhammadiyah Jember</w:t>
      </w:r>
      <w:r w:rsidRPr="00D330B7">
        <w:rPr>
          <w:rFonts w:ascii="Arial" w:hAnsi="Arial" w:cs="Arial"/>
          <w:bCs/>
          <w:lang w:val="en-SG"/>
        </w:rPr>
        <w:t xml:space="preserve">. Tersedia di : </w:t>
      </w:r>
      <w:hyperlink r:id="rId10" w:history="1">
        <w:r w:rsidRPr="00D330B7">
          <w:rPr>
            <w:rStyle w:val="Hyperlink"/>
            <w:rFonts w:ascii="Arial" w:hAnsi="Arial" w:cs="Arial"/>
            <w:bCs/>
            <w:lang w:val="en-SG"/>
          </w:rPr>
          <w:t>http://repository.unmuhjember.ac.id/6153/1/ARTIKEL.pdf</w:t>
        </w:r>
      </w:hyperlink>
      <w:r w:rsidRPr="00D330B7">
        <w:rPr>
          <w:rFonts w:ascii="Arial" w:hAnsi="Arial" w:cs="Arial"/>
          <w:bCs/>
          <w:lang w:val="en-SG"/>
        </w:rPr>
        <w:t xml:space="preserve"> </w:t>
      </w:r>
      <w:r w:rsidRPr="00D330B7">
        <w:rPr>
          <w:rFonts w:ascii="Arial" w:hAnsi="Arial" w:cs="Arial"/>
          <w:bCs/>
        </w:rPr>
        <w:t xml:space="preserve">[Diakses pada </w:t>
      </w:r>
      <w:r w:rsidRPr="00D330B7">
        <w:rPr>
          <w:rFonts w:ascii="Arial" w:hAnsi="Arial" w:cs="Arial"/>
          <w:bCs/>
          <w:lang w:val="en-SG"/>
        </w:rPr>
        <w:t>20 Oktober</w:t>
      </w:r>
      <w:r w:rsidRPr="00D330B7">
        <w:rPr>
          <w:rFonts w:ascii="Arial" w:hAnsi="Arial" w:cs="Arial"/>
          <w:bCs/>
        </w:rPr>
        <w:t xml:space="preserve"> 2022]</w:t>
      </w:r>
    </w:p>
    <w:p w14:paraId="49F036FD" w14:textId="77777777" w:rsidR="00D330B7" w:rsidRPr="00D330B7" w:rsidRDefault="00D330B7" w:rsidP="00D330B7">
      <w:pPr>
        <w:spacing w:line="240" w:lineRule="auto"/>
        <w:ind w:left="851" w:hanging="851"/>
        <w:jc w:val="both"/>
        <w:rPr>
          <w:rFonts w:ascii="Arial" w:hAnsi="Arial" w:cs="Arial"/>
        </w:rPr>
      </w:pPr>
      <w:r w:rsidRPr="00D330B7">
        <w:rPr>
          <w:rStyle w:val="Emphasis"/>
          <w:rFonts w:ascii="Arial" w:hAnsi="Arial" w:cs="Arial"/>
        </w:rPr>
        <w:t>Alma</w:t>
      </w:r>
      <w:r w:rsidRPr="00D330B7">
        <w:rPr>
          <w:rStyle w:val="st"/>
          <w:rFonts w:ascii="Arial" w:hAnsi="Arial" w:cs="Arial"/>
        </w:rPr>
        <w:t>, B. (</w:t>
      </w:r>
      <w:r w:rsidRPr="00D330B7">
        <w:rPr>
          <w:rStyle w:val="Emphasis"/>
          <w:rFonts w:ascii="Arial" w:hAnsi="Arial" w:cs="Arial"/>
        </w:rPr>
        <w:t xml:space="preserve">2016). </w:t>
      </w:r>
      <w:r w:rsidRPr="00D330B7">
        <w:rPr>
          <w:rFonts w:ascii="Arial" w:hAnsi="Arial" w:cs="Arial"/>
        </w:rPr>
        <w:t>Manajemen Pemasaran dan Pemasaran Jasa. Bandung: Alfabeta.</w:t>
      </w:r>
    </w:p>
    <w:p w14:paraId="37635923" w14:textId="77777777" w:rsidR="00D330B7" w:rsidRPr="00D330B7" w:rsidRDefault="00D330B7" w:rsidP="00D330B7">
      <w:pPr>
        <w:spacing w:line="240" w:lineRule="auto"/>
        <w:ind w:left="851" w:hanging="851"/>
        <w:jc w:val="both"/>
        <w:rPr>
          <w:rStyle w:val="st"/>
          <w:rFonts w:ascii="Arial" w:hAnsi="Arial" w:cs="Arial"/>
        </w:rPr>
      </w:pPr>
      <w:r w:rsidRPr="00D330B7">
        <w:rPr>
          <w:rStyle w:val="Emphasis"/>
          <w:rFonts w:ascii="Arial" w:hAnsi="Arial" w:cs="Arial"/>
        </w:rPr>
        <w:t>Assauri</w:t>
      </w:r>
      <w:r w:rsidRPr="00D330B7">
        <w:rPr>
          <w:rStyle w:val="st"/>
          <w:rFonts w:ascii="Arial" w:hAnsi="Arial" w:cs="Arial"/>
          <w:i/>
          <w:iCs/>
        </w:rPr>
        <w:t>,</w:t>
      </w:r>
      <w:r w:rsidRPr="00D330B7">
        <w:rPr>
          <w:rStyle w:val="st"/>
          <w:rFonts w:ascii="Arial" w:hAnsi="Arial" w:cs="Arial"/>
        </w:rPr>
        <w:t xml:space="preserve"> S. (</w:t>
      </w:r>
      <w:r w:rsidRPr="00D330B7">
        <w:rPr>
          <w:rStyle w:val="Emphasis"/>
          <w:rFonts w:ascii="Arial" w:hAnsi="Arial" w:cs="Arial"/>
        </w:rPr>
        <w:t>2013</w:t>
      </w:r>
      <w:r w:rsidRPr="00D330B7">
        <w:rPr>
          <w:rStyle w:val="st"/>
          <w:rFonts w:ascii="Arial" w:hAnsi="Arial" w:cs="Arial"/>
        </w:rPr>
        <w:t>). Manajemen Pemasaran. Jakarta: Rajawali Pers.</w:t>
      </w:r>
    </w:p>
    <w:p w14:paraId="795F538D" w14:textId="77777777" w:rsidR="00D330B7" w:rsidRPr="00D330B7" w:rsidRDefault="00D330B7" w:rsidP="00D330B7">
      <w:pPr>
        <w:spacing w:line="240" w:lineRule="auto"/>
        <w:ind w:left="851" w:hanging="851"/>
        <w:jc w:val="both"/>
        <w:rPr>
          <w:rFonts w:ascii="Arial" w:hAnsi="Arial" w:cs="Arial"/>
        </w:rPr>
      </w:pPr>
      <w:r w:rsidRPr="00D330B7">
        <w:rPr>
          <w:rFonts w:ascii="Arial" w:hAnsi="Arial" w:cs="Arial"/>
        </w:rPr>
        <w:lastRenderedPageBreak/>
        <w:t xml:space="preserve">Dimyati, M. (2018). Pendekatan Hayati: Strategi Pemasaran Untuk Menghadapi Persaingan Yang Dinamis. Bogor: Mitra Wacana Media. </w:t>
      </w:r>
      <w:r w:rsidRPr="00D330B7">
        <w:rPr>
          <w:rFonts w:ascii="Arial" w:hAnsi="Arial" w:cs="Arial"/>
          <w:i/>
          <w:iCs/>
        </w:rPr>
        <w:t>Jurnal EMBA : Jurnal Riset Ekonomi, Manajemen, Bisnis dan Akuntansi</w:t>
      </w:r>
      <w:r w:rsidRPr="00D330B7">
        <w:rPr>
          <w:rFonts w:ascii="Arial" w:hAnsi="Arial" w:cs="Arial"/>
        </w:rPr>
        <w:t>.</w:t>
      </w:r>
    </w:p>
    <w:p w14:paraId="59153F22" w14:textId="77777777" w:rsidR="00D330B7" w:rsidRPr="00D330B7" w:rsidRDefault="006551BD" w:rsidP="00D330B7">
      <w:pPr>
        <w:ind w:left="851"/>
        <w:jc w:val="both"/>
        <w:rPr>
          <w:rFonts w:ascii="Arial" w:hAnsi="Arial" w:cs="Arial"/>
          <w:bCs/>
        </w:rPr>
      </w:pPr>
      <w:hyperlink r:id="rId11" w:history="1">
        <w:r w:rsidR="00D330B7" w:rsidRPr="00D330B7">
          <w:rPr>
            <w:rStyle w:val="Hyperlink"/>
            <w:rFonts w:ascii="Arial" w:hAnsi="Arial" w:cs="Arial"/>
            <w:bCs/>
            <w:lang w:val="en-SG"/>
          </w:rPr>
          <w:t>https://ejournal.unsrat.ac.id/index.php/emba/article/view/21891</w:t>
        </w:r>
      </w:hyperlink>
      <w:r w:rsidR="00D330B7" w:rsidRPr="00D330B7">
        <w:rPr>
          <w:rFonts w:ascii="Arial" w:hAnsi="Arial" w:cs="Arial"/>
          <w:bCs/>
          <w:lang w:val="en-SG"/>
        </w:rPr>
        <w:t xml:space="preserve"> </w:t>
      </w:r>
      <w:r w:rsidR="00D330B7" w:rsidRPr="00D330B7">
        <w:rPr>
          <w:rFonts w:ascii="Arial" w:hAnsi="Arial" w:cs="Arial"/>
          <w:bCs/>
        </w:rPr>
        <w:t xml:space="preserve">[Diakses pada </w:t>
      </w:r>
      <w:r w:rsidR="00D330B7" w:rsidRPr="00D330B7">
        <w:rPr>
          <w:rFonts w:ascii="Arial" w:hAnsi="Arial" w:cs="Arial"/>
          <w:bCs/>
          <w:lang w:val="en-SG"/>
        </w:rPr>
        <w:t>20 Oktober</w:t>
      </w:r>
      <w:r w:rsidR="00D330B7" w:rsidRPr="00D330B7">
        <w:rPr>
          <w:rFonts w:ascii="Arial" w:hAnsi="Arial" w:cs="Arial"/>
          <w:bCs/>
        </w:rPr>
        <w:t xml:space="preserve"> 2022]</w:t>
      </w:r>
    </w:p>
    <w:p w14:paraId="3E3D78E2" w14:textId="77777777" w:rsidR="00D330B7" w:rsidRPr="00D330B7" w:rsidRDefault="00D330B7" w:rsidP="00D330B7">
      <w:pPr>
        <w:spacing w:line="240" w:lineRule="auto"/>
        <w:ind w:left="851" w:hanging="851"/>
        <w:jc w:val="both"/>
        <w:rPr>
          <w:rFonts w:ascii="Arial" w:hAnsi="Arial" w:cs="Arial"/>
        </w:rPr>
      </w:pPr>
      <w:r w:rsidRPr="00D330B7">
        <w:rPr>
          <w:rFonts w:ascii="Arial" w:hAnsi="Arial" w:cs="Arial"/>
        </w:rPr>
        <w:t>Keller, K., &amp; Swaminathan, V. (2020). Strategic Brand Management: Building, Measuring and Managing Brand Equity, Brand Image (Vol. 5). New Jersey: Pearson Education.</w:t>
      </w:r>
    </w:p>
    <w:p w14:paraId="345C4922" w14:textId="77777777" w:rsidR="00D330B7" w:rsidRPr="00D330B7" w:rsidRDefault="00D330B7" w:rsidP="00D330B7">
      <w:pPr>
        <w:spacing w:line="240" w:lineRule="auto"/>
        <w:ind w:left="851" w:hanging="851"/>
        <w:jc w:val="both"/>
        <w:rPr>
          <w:rFonts w:ascii="Arial" w:hAnsi="Arial" w:cs="Arial"/>
        </w:rPr>
      </w:pPr>
      <w:r w:rsidRPr="00D330B7">
        <w:rPr>
          <w:rFonts w:ascii="Arial" w:hAnsi="Arial" w:cs="Arial"/>
        </w:rPr>
        <w:t>Kotler, P dan Kevin L.K., (2016). Manajemen Pemasaran, Edisi 15. Jakarta: Erlangga.</w:t>
      </w:r>
    </w:p>
    <w:p w14:paraId="536E7CE2" w14:textId="77777777" w:rsidR="00D330B7" w:rsidRPr="00D330B7" w:rsidRDefault="00D330B7" w:rsidP="00D330B7">
      <w:pPr>
        <w:ind w:left="851" w:hanging="851"/>
        <w:jc w:val="both"/>
        <w:rPr>
          <w:rFonts w:ascii="Arial" w:hAnsi="Arial" w:cs="Arial"/>
          <w:bCs/>
          <w:lang w:val="en-SG"/>
        </w:rPr>
      </w:pPr>
      <w:r w:rsidRPr="00D330B7">
        <w:rPr>
          <w:rFonts w:ascii="Arial" w:hAnsi="Arial" w:cs="Arial"/>
          <w:bCs/>
          <w:lang w:val="en-SG"/>
        </w:rPr>
        <w:t>Pratama, A. Dkk. (2018).  Analisis Perbandingan Diferensiasi Produk dan Citra Merek Pada Pembeli Pakaian Di Giordano dan Polo (Studi Kasus Di Manado Town Square 1)</w:t>
      </w:r>
      <w:r w:rsidRPr="00D330B7">
        <w:rPr>
          <w:rFonts w:ascii="Arial" w:hAnsi="Arial" w:cs="Arial"/>
          <w:bCs/>
          <w:i/>
          <w:iCs/>
          <w:lang w:val="en-SG"/>
        </w:rPr>
        <w:t xml:space="preserve">. </w:t>
      </w:r>
      <w:r w:rsidRPr="00D330B7">
        <w:rPr>
          <w:rFonts w:ascii="Arial" w:hAnsi="Arial" w:cs="Arial"/>
          <w:bCs/>
          <w:lang w:val="en-SG"/>
        </w:rPr>
        <w:t xml:space="preserve"> </w:t>
      </w:r>
      <w:r w:rsidRPr="00D330B7">
        <w:rPr>
          <w:rFonts w:ascii="Arial" w:hAnsi="Arial" w:cs="Arial"/>
          <w:bCs/>
          <w:i/>
          <w:iCs/>
          <w:lang w:val="en-SG"/>
        </w:rPr>
        <w:t>Jurnal EMBA : Jurnal Riset Ekonomi, Manajemen, Bisnis dan Akuntansi</w:t>
      </w:r>
      <w:r w:rsidRPr="00D330B7">
        <w:rPr>
          <w:rFonts w:ascii="Arial" w:hAnsi="Arial" w:cs="Arial"/>
          <w:bCs/>
          <w:lang w:val="en-SG"/>
        </w:rPr>
        <w:t xml:space="preserve">. Tersedia di : </w:t>
      </w:r>
      <w:hyperlink r:id="rId12" w:history="1">
        <w:r w:rsidRPr="00D330B7">
          <w:rPr>
            <w:rStyle w:val="Hyperlink"/>
            <w:rFonts w:ascii="Arial" w:hAnsi="Arial" w:cs="Arial"/>
            <w:bCs/>
            <w:lang w:val="en-SG"/>
          </w:rPr>
          <w:t>https://ejournal.unsrat.ac.id/index.php/emba/article/view/21891</w:t>
        </w:r>
      </w:hyperlink>
      <w:r w:rsidRPr="00D330B7">
        <w:rPr>
          <w:rFonts w:ascii="Arial" w:hAnsi="Arial" w:cs="Arial"/>
          <w:bCs/>
          <w:lang w:val="en-SG"/>
        </w:rPr>
        <w:t xml:space="preserve"> </w:t>
      </w:r>
      <w:r w:rsidRPr="00D330B7">
        <w:rPr>
          <w:rFonts w:ascii="Arial" w:hAnsi="Arial" w:cs="Arial"/>
          <w:bCs/>
        </w:rPr>
        <w:t xml:space="preserve">[Diakses pada </w:t>
      </w:r>
      <w:r w:rsidRPr="00D330B7">
        <w:rPr>
          <w:rFonts w:ascii="Arial" w:hAnsi="Arial" w:cs="Arial"/>
          <w:bCs/>
          <w:lang w:val="en-SG"/>
        </w:rPr>
        <w:t>20 Oktober</w:t>
      </w:r>
      <w:r w:rsidRPr="00D330B7">
        <w:rPr>
          <w:rFonts w:ascii="Arial" w:hAnsi="Arial" w:cs="Arial"/>
          <w:bCs/>
        </w:rPr>
        <w:t xml:space="preserve"> 2022]</w:t>
      </w:r>
    </w:p>
    <w:p w14:paraId="0505BF0A" w14:textId="77777777" w:rsidR="00D330B7" w:rsidRPr="00D330B7" w:rsidRDefault="00D330B7" w:rsidP="00D330B7">
      <w:pPr>
        <w:spacing w:line="240" w:lineRule="auto"/>
        <w:ind w:left="851" w:hanging="851"/>
        <w:jc w:val="both"/>
        <w:rPr>
          <w:rStyle w:val="st"/>
          <w:rFonts w:ascii="Arial" w:hAnsi="Arial" w:cs="Arial"/>
        </w:rPr>
      </w:pPr>
      <w:r w:rsidRPr="00D330B7">
        <w:rPr>
          <w:rStyle w:val="st"/>
          <w:rFonts w:ascii="Arial" w:hAnsi="Arial" w:cs="Arial"/>
        </w:rPr>
        <w:t>Rangkuti, Freddy. (2016). Riset Pemasaran. Jakarta: Gramedia.</w:t>
      </w:r>
    </w:p>
    <w:p w14:paraId="487EA6F8" w14:textId="77777777" w:rsidR="00D330B7" w:rsidRPr="00D330B7" w:rsidRDefault="00D330B7" w:rsidP="00D330B7">
      <w:pPr>
        <w:spacing w:line="240" w:lineRule="auto"/>
        <w:ind w:left="851" w:hanging="851"/>
        <w:jc w:val="both"/>
        <w:rPr>
          <w:rFonts w:ascii="Arial" w:hAnsi="Arial" w:cs="Arial"/>
          <w:i/>
          <w:iCs/>
        </w:rPr>
      </w:pPr>
      <w:r w:rsidRPr="00D330B7">
        <w:rPr>
          <w:rStyle w:val="HTMLCite"/>
          <w:rFonts w:ascii="Arial" w:hAnsi="Arial" w:cs="Arial"/>
          <w:color w:val="000000" w:themeColor="text1"/>
        </w:rPr>
        <w:t>Santoso, S. (2016). Panduan Lengkap SPSS Versi 23. Jakarta: Gramedia.</w:t>
      </w:r>
    </w:p>
    <w:p w14:paraId="3DD844BF" w14:textId="77777777" w:rsidR="00D330B7" w:rsidRPr="00D330B7" w:rsidRDefault="00D330B7" w:rsidP="00D330B7">
      <w:pPr>
        <w:spacing w:line="240" w:lineRule="auto"/>
        <w:ind w:left="851" w:hanging="851"/>
        <w:jc w:val="both"/>
        <w:rPr>
          <w:rFonts w:ascii="Arial" w:hAnsi="Arial" w:cs="Arial"/>
        </w:rPr>
      </w:pPr>
      <w:r w:rsidRPr="00D330B7">
        <w:rPr>
          <w:rFonts w:ascii="Arial" w:hAnsi="Arial" w:cs="Arial"/>
        </w:rPr>
        <w:t>Sudaryono. (2018). Metodologi Penelitian. Depok: PT. Raja Grafindo Persada.</w:t>
      </w:r>
    </w:p>
    <w:p w14:paraId="2CD22642" w14:textId="77777777" w:rsidR="00D330B7" w:rsidRPr="00D330B7" w:rsidRDefault="00D330B7" w:rsidP="00D330B7">
      <w:pPr>
        <w:ind w:left="851" w:hanging="851"/>
        <w:jc w:val="both"/>
        <w:rPr>
          <w:rFonts w:ascii="Arial" w:hAnsi="Arial" w:cs="Arial"/>
        </w:rPr>
      </w:pPr>
      <w:r w:rsidRPr="00D330B7">
        <w:rPr>
          <w:rFonts w:ascii="Arial" w:hAnsi="Arial" w:cs="Arial"/>
        </w:rPr>
        <w:t>Sugiyono. (2020). Metode Penelitian Pendidikan (Pendekatan Kuantitatif, Kualitatif, dan R&amp;D). Bandung: Alfabeta.</w:t>
      </w:r>
    </w:p>
    <w:p w14:paraId="151287C6" w14:textId="6086C1D3" w:rsidR="00D330B7" w:rsidRPr="00D330B7" w:rsidRDefault="00D330B7" w:rsidP="00D330B7">
      <w:pPr>
        <w:ind w:left="851" w:hanging="851"/>
        <w:jc w:val="both"/>
        <w:rPr>
          <w:rFonts w:ascii="Arial" w:hAnsi="Arial" w:cs="Arial"/>
          <w:bCs/>
        </w:rPr>
      </w:pPr>
      <w:r w:rsidRPr="00D330B7">
        <w:rPr>
          <w:rFonts w:ascii="Arial" w:hAnsi="Arial" w:cs="Arial"/>
          <w:bCs/>
          <w:lang w:val="en-SG"/>
        </w:rPr>
        <w:t>Taung, F.O. dan Tielung, M. (2015)</w:t>
      </w:r>
      <w:r w:rsidRPr="00D330B7">
        <w:rPr>
          <w:rFonts w:ascii="Arial" w:hAnsi="Arial" w:cs="Arial"/>
          <w:bCs/>
          <w:i/>
          <w:iCs/>
          <w:lang w:val="en-SG"/>
        </w:rPr>
        <w:t xml:space="preserve">. </w:t>
      </w:r>
      <w:r w:rsidRPr="00D330B7">
        <w:rPr>
          <w:rFonts w:ascii="Arial" w:hAnsi="Arial" w:cs="Arial"/>
          <w:bCs/>
          <w:lang w:val="en-SG"/>
        </w:rPr>
        <w:t>Analisis Perbandingan Diferensiasi Produk dan Citra Merek Pada Motor Matic Honda Beat Dan Yamaha Mio di Kota Manado</w:t>
      </w:r>
      <w:r w:rsidRPr="00D330B7">
        <w:rPr>
          <w:rFonts w:ascii="Arial" w:hAnsi="Arial" w:cs="Arial"/>
          <w:bCs/>
          <w:i/>
          <w:iCs/>
          <w:lang w:val="en-SG"/>
        </w:rPr>
        <w:t>.</w:t>
      </w:r>
      <w:r w:rsidRPr="00D330B7">
        <w:rPr>
          <w:rFonts w:ascii="Arial" w:hAnsi="Arial" w:cs="Arial"/>
          <w:bCs/>
          <w:lang w:val="en-SG"/>
        </w:rPr>
        <w:t xml:space="preserve"> </w:t>
      </w:r>
      <w:r w:rsidRPr="00D330B7">
        <w:rPr>
          <w:rFonts w:ascii="Arial" w:hAnsi="Arial" w:cs="Arial"/>
          <w:bCs/>
          <w:i/>
          <w:iCs/>
          <w:lang w:val="en-SG"/>
        </w:rPr>
        <w:t>Jurnal EMBA Universitas Sam Ratulangi</w:t>
      </w:r>
      <w:r w:rsidRPr="00D330B7">
        <w:rPr>
          <w:rFonts w:ascii="Arial" w:hAnsi="Arial" w:cs="Arial"/>
          <w:bCs/>
          <w:lang w:val="en-SG"/>
        </w:rPr>
        <w:t xml:space="preserve">. Tersedia di : </w:t>
      </w:r>
      <w:hyperlink r:id="rId13" w:history="1">
        <w:r w:rsidRPr="00D330B7">
          <w:rPr>
            <w:rStyle w:val="Hyperlink"/>
            <w:rFonts w:ascii="Arial" w:hAnsi="Arial" w:cs="Arial"/>
            <w:bCs/>
            <w:lang w:val="en-SG"/>
          </w:rPr>
          <w:t>https://media.neliti.com/media/publications/2817-ID-analisis-perbandingan-diferensiasi-produk-dan-citra-merek-pada-motor-matic-honda.pdf</w:t>
        </w:r>
      </w:hyperlink>
      <w:r w:rsidRPr="00D330B7">
        <w:rPr>
          <w:rFonts w:ascii="Arial" w:hAnsi="Arial" w:cs="Arial"/>
          <w:bCs/>
          <w:lang w:val="en-SG"/>
        </w:rPr>
        <w:t xml:space="preserve"> </w:t>
      </w:r>
      <w:r w:rsidRPr="00D330B7">
        <w:rPr>
          <w:rFonts w:ascii="Arial" w:hAnsi="Arial" w:cs="Arial"/>
          <w:bCs/>
        </w:rPr>
        <w:t xml:space="preserve">[Diakses pada </w:t>
      </w:r>
      <w:r w:rsidRPr="00D330B7">
        <w:rPr>
          <w:rFonts w:ascii="Arial" w:hAnsi="Arial" w:cs="Arial"/>
          <w:bCs/>
          <w:lang w:val="en-SG"/>
        </w:rPr>
        <w:t>20 Oktober</w:t>
      </w:r>
      <w:r w:rsidRPr="00D330B7">
        <w:rPr>
          <w:rFonts w:ascii="Arial" w:hAnsi="Arial" w:cs="Arial"/>
          <w:bCs/>
        </w:rPr>
        <w:t xml:space="preserve"> 2022]</w:t>
      </w:r>
    </w:p>
    <w:p w14:paraId="0505035C" w14:textId="02EF6996" w:rsidR="00137B0C" w:rsidRPr="00D330B7" w:rsidRDefault="00D330B7" w:rsidP="00D330B7">
      <w:pPr>
        <w:ind w:left="709" w:hanging="709"/>
        <w:jc w:val="both"/>
        <w:rPr>
          <w:rFonts w:ascii="Arial" w:hAnsi="Arial" w:cs="Arial"/>
        </w:rPr>
      </w:pPr>
      <w:r w:rsidRPr="00D330B7">
        <w:rPr>
          <w:rFonts w:ascii="Arial" w:hAnsi="Arial" w:cs="Arial"/>
        </w:rPr>
        <w:t xml:space="preserve">Tjiptono dan Chandra, G. (2012). </w:t>
      </w:r>
      <w:r w:rsidRPr="00D330B7">
        <w:rPr>
          <w:rFonts w:ascii="Arial" w:hAnsi="Arial" w:cs="Arial"/>
          <w:i/>
          <w:iCs/>
        </w:rPr>
        <w:t>Service, Quality, &amp; Satisfaction</w:t>
      </w:r>
      <w:r w:rsidRPr="00D330B7">
        <w:rPr>
          <w:rFonts w:ascii="Arial" w:hAnsi="Arial" w:cs="Arial"/>
        </w:rPr>
        <w:t>. Edisi Keempat. Yogyakarta: Andi.</w:t>
      </w:r>
    </w:p>
    <w:sectPr w:rsidR="00137B0C" w:rsidRPr="00D330B7" w:rsidSect="00D94BD5">
      <w:footerReference w:type="default" r:id="rId14"/>
      <w:pgSz w:w="11906" w:h="16838"/>
      <w:pgMar w:top="1440" w:right="1440" w:bottom="1440" w:left="1440" w:header="708" w:footer="708"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388E" w14:textId="77777777" w:rsidR="0038080D" w:rsidRDefault="0038080D" w:rsidP="00635387">
      <w:pPr>
        <w:spacing w:after="0" w:line="240" w:lineRule="auto"/>
      </w:pPr>
      <w:r>
        <w:separator/>
      </w:r>
    </w:p>
  </w:endnote>
  <w:endnote w:type="continuationSeparator" w:id="0">
    <w:p w14:paraId="4D7D1D31" w14:textId="77777777" w:rsidR="0038080D" w:rsidRDefault="0038080D" w:rsidP="00635387">
      <w:pPr>
        <w:spacing w:after="0" w:line="240" w:lineRule="auto"/>
      </w:pPr>
      <w:r>
        <w:continuationSeparator/>
      </w:r>
    </w:p>
  </w:endnote>
  <w:endnote w:type="continuationNotice" w:id="1">
    <w:p w14:paraId="5E23140C" w14:textId="77777777" w:rsidR="00D548E6" w:rsidRDefault="00D548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196747"/>
      <w:docPartObj>
        <w:docPartGallery w:val="Page Numbers (Bottom of Page)"/>
        <w:docPartUnique/>
      </w:docPartObj>
    </w:sdtPr>
    <w:sdtEndPr>
      <w:rPr>
        <w:rFonts w:ascii="Arial" w:hAnsi="Arial" w:cs="Arial"/>
        <w:noProof/>
        <w:sz w:val="22"/>
        <w:szCs w:val="22"/>
      </w:rPr>
    </w:sdtEndPr>
    <w:sdtContent>
      <w:p w14:paraId="6137C543" w14:textId="460EDEAF" w:rsidR="0045259D" w:rsidRPr="00171C2D" w:rsidRDefault="0045259D" w:rsidP="0045259D">
        <w:pPr>
          <w:pStyle w:val="Footer"/>
          <w:jc w:val="right"/>
          <w:rPr>
            <w:rFonts w:ascii="Arial" w:hAnsi="Arial" w:cs="Arial"/>
            <w:sz w:val="22"/>
            <w:szCs w:val="22"/>
          </w:rPr>
        </w:pPr>
        <w:r w:rsidRPr="00171C2D">
          <w:rPr>
            <w:rFonts w:ascii="Arial" w:hAnsi="Arial" w:cs="Arial"/>
            <w:sz w:val="22"/>
            <w:szCs w:val="22"/>
          </w:rPr>
          <w:fldChar w:fldCharType="begin"/>
        </w:r>
        <w:r w:rsidRPr="00171C2D">
          <w:rPr>
            <w:rFonts w:ascii="Arial" w:hAnsi="Arial" w:cs="Arial"/>
            <w:sz w:val="22"/>
            <w:szCs w:val="22"/>
          </w:rPr>
          <w:instrText xml:space="preserve"> PAGE   \* MERGEFORMAT </w:instrText>
        </w:r>
        <w:r w:rsidRPr="00171C2D">
          <w:rPr>
            <w:rFonts w:ascii="Arial" w:hAnsi="Arial" w:cs="Arial"/>
            <w:sz w:val="22"/>
            <w:szCs w:val="22"/>
          </w:rPr>
          <w:fldChar w:fldCharType="separate"/>
        </w:r>
        <w:r w:rsidRPr="00171C2D">
          <w:rPr>
            <w:rFonts w:ascii="Arial" w:hAnsi="Arial" w:cs="Arial"/>
            <w:noProof/>
            <w:sz w:val="22"/>
            <w:szCs w:val="22"/>
          </w:rPr>
          <w:t>2</w:t>
        </w:r>
        <w:r w:rsidRPr="00171C2D">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364C" w14:textId="77777777" w:rsidR="0038080D" w:rsidRDefault="0038080D" w:rsidP="00635387">
      <w:pPr>
        <w:spacing w:after="0" w:line="240" w:lineRule="auto"/>
      </w:pPr>
      <w:r>
        <w:separator/>
      </w:r>
    </w:p>
  </w:footnote>
  <w:footnote w:type="continuationSeparator" w:id="0">
    <w:p w14:paraId="7AC850C0" w14:textId="77777777" w:rsidR="0038080D" w:rsidRDefault="0038080D" w:rsidP="00635387">
      <w:pPr>
        <w:spacing w:after="0" w:line="240" w:lineRule="auto"/>
      </w:pPr>
      <w:r>
        <w:continuationSeparator/>
      </w:r>
    </w:p>
  </w:footnote>
  <w:footnote w:type="continuationNotice" w:id="1">
    <w:p w14:paraId="0C5BFCC5" w14:textId="77777777" w:rsidR="00D548E6" w:rsidRDefault="00D548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AF206A"/>
    <w:multiLevelType w:val="singleLevel"/>
    <w:tmpl w:val="391093C8"/>
    <w:lvl w:ilvl="0">
      <w:start w:val="1"/>
      <w:numFmt w:val="decimal"/>
      <w:suff w:val="space"/>
      <w:lvlText w:val="%1."/>
      <w:lvlJc w:val="left"/>
      <w:rPr>
        <w:rFonts w:ascii="Arial" w:eastAsiaTheme="minorHAnsi" w:hAnsi="Arial" w:cs="Arial"/>
        <w:b w:val="0"/>
        <w:bCs w:val="0"/>
      </w:rPr>
    </w:lvl>
  </w:abstractNum>
  <w:abstractNum w:abstractNumId="1" w15:restartNumberingAfterBreak="0">
    <w:nsid w:val="C2ACA7CE"/>
    <w:multiLevelType w:val="singleLevel"/>
    <w:tmpl w:val="38090001"/>
    <w:lvl w:ilvl="0">
      <w:start w:val="1"/>
      <w:numFmt w:val="bullet"/>
      <w:lvlText w:val=""/>
      <w:lvlJc w:val="left"/>
      <w:pPr>
        <w:ind w:left="360" w:hanging="360"/>
      </w:pPr>
      <w:rPr>
        <w:rFonts w:ascii="Symbol" w:hAnsi="Symbol" w:hint="default"/>
      </w:rPr>
    </w:lvl>
  </w:abstractNum>
  <w:abstractNum w:abstractNumId="2" w15:restartNumberingAfterBreak="0">
    <w:nsid w:val="02454279"/>
    <w:multiLevelType w:val="hybridMultilevel"/>
    <w:tmpl w:val="CB32FB1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51A5608"/>
    <w:multiLevelType w:val="hybridMultilevel"/>
    <w:tmpl w:val="211C7C6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08C92BEC"/>
    <w:multiLevelType w:val="hybridMultilevel"/>
    <w:tmpl w:val="9C3EA3D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122708CA"/>
    <w:multiLevelType w:val="hybridMultilevel"/>
    <w:tmpl w:val="41BAFEB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12A211E3"/>
    <w:multiLevelType w:val="hybridMultilevel"/>
    <w:tmpl w:val="4DA62F14"/>
    <w:lvl w:ilvl="0" w:tplc="68D41036">
      <w:start w:val="1"/>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8274E63"/>
    <w:multiLevelType w:val="hybridMultilevel"/>
    <w:tmpl w:val="34CE47B6"/>
    <w:lvl w:ilvl="0" w:tplc="38090015">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1992304D"/>
    <w:multiLevelType w:val="hybridMultilevel"/>
    <w:tmpl w:val="70F02252"/>
    <w:lvl w:ilvl="0" w:tplc="0E42809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1A2126B0"/>
    <w:multiLevelType w:val="multilevel"/>
    <w:tmpl w:val="99B0817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A8C2050"/>
    <w:multiLevelType w:val="hybridMultilevel"/>
    <w:tmpl w:val="7BFCE5E4"/>
    <w:lvl w:ilvl="0" w:tplc="EC3656CA">
      <w:start w:val="1"/>
      <w:numFmt w:val="decimal"/>
      <w:lvlText w:val="%1."/>
      <w:lvlJc w:val="left"/>
      <w:pPr>
        <w:ind w:left="1080" w:hanging="360"/>
      </w:pPr>
      <w:rPr>
        <w:rFonts w:ascii="Times New Roman" w:eastAsiaTheme="minorHAnsi" w:hAnsi="Times New Roman" w:cs="Times New Roman"/>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C621CDA"/>
    <w:multiLevelType w:val="hybridMultilevel"/>
    <w:tmpl w:val="0D2EE2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C743BB8"/>
    <w:multiLevelType w:val="multilevel"/>
    <w:tmpl w:val="DBDAB3E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EE2129D"/>
    <w:multiLevelType w:val="hybridMultilevel"/>
    <w:tmpl w:val="6CAA4986"/>
    <w:lvl w:ilvl="0" w:tplc="3809000F">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4" w15:restartNumberingAfterBreak="0">
    <w:nsid w:val="43740A5B"/>
    <w:multiLevelType w:val="hybridMultilevel"/>
    <w:tmpl w:val="71A43A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95E9112"/>
    <w:multiLevelType w:val="multilevel"/>
    <w:tmpl w:val="495E9112"/>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425"/>
        </w:tabs>
        <w:ind w:left="425" w:firstLine="295"/>
      </w:pPr>
      <w:rPr>
        <w:rFonts w:hint="default"/>
      </w:rPr>
    </w:lvl>
    <w:lvl w:ilvl="2">
      <w:start w:val="1"/>
      <w:numFmt w:val="lowerRoman"/>
      <w:lvlText w:val="%3."/>
      <w:lvlJc w:val="left"/>
      <w:pPr>
        <w:tabs>
          <w:tab w:val="left" w:pos="425"/>
        </w:tabs>
        <w:ind w:left="425" w:firstLine="1015"/>
      </w:pPr>
      <w:rPr>
        <w:rFonts w:hint="default"/>
      </w:rPr>
    </w:lvl>
    <w:lvl w:ilvl="3">
      <w:start w:val="1"/>
      <w:numFmt w:val="decimal"/>
      <w:lvlText w:val="%4."/>
      <w:lvlJc w:val="left"/>
      <w:pPr>
        <w:tabs>
          <w:tab w:val="left" w:pos="425"/>
        </w:tabs>
        <w:ind w:left="425" w:firstLine="1735"/>
      </w:pPr>
      <w:rPr>
        <w:rFonts w:hint="default"/>
      </w:rPr>
    </w:lvl>
    <w:lvl w:ilvl="4">
      <w:start w:val="1"/>
      <w:numFmt w:val="lowerLetter"/>
      <w:lvlText w:val="%5."/>
      <w:lvlJc w:val="left"/>
      <w:pPr>
        <w:tabs>
          <w:tab w:val="left" w:pos="425"/>
        </w:tabs>
        <w:ind w:left="425" w:firstLine="2455"/>
      </w:pPr>
      <w:rPr>
        <w:rFonts w:hint="default"/>
      </w:rPr>
    </w:lvl>
    <w:lvl w:ilvl="5">
      <w:start w:val="1"/>
      <w:numFmt w:val="lowerRoman"/>
      <w:lvlText w:val="%6."/>
      <w:lvlJc w:val="left"/>
      <w:pPr>
        <w:tabs>
          <w:tab w:val="left" w:pos="425"/>
        </w:tabs>
        <w:ind w:left="425" w:firstLine="3175"/>
      </w:pPr>
      <w:rPr>
        <w:rFonts w:hint="default"/>
      </w:rPr>
    </w:lvl>
    <w:lvl w:ilvl="6">
      <w:start w:val="1"/>
      <w:numFmt w:val="decimal"/>
      <w:lvlText w:val="%7."/>
      <w:lvlJc w:val="left"/>
      <w:pPr>
        <w:tabs>
          <w:tab w:val="left" w:pos="425"/>
        </w:tabs>
        <w:ind w:left="425" w:firstLine="3895"/>
      </w:pPr>
      <w:rPr>
        <w:rFonts w:hint="default"/>
      </w:rPr>
    </w:lvl>
    <w:lvl w:ilvl="7">
      <w:start w:val="1"/>
      <w:numFmt w:val="lowerLetter"/>
      <w:lvlText w:val="%8."/>
      <w:lvlJc w:val="left"/>
      <w:pPr>
        <w:tabs>
          <w:tab w:val="left" w:pos="425"/>
        </w:tabs>
        <w:ind w:left="425" w:firstLine="4615"/>
      </w:pPr>
      <w:rPr>
        <w:rFonts w:hint="default"/>
      </w:rPr>
    </w:lvl>
    <w:lvl w:ilvl="8">
      <w:start w:val="1"/>
      <w:numFmt w:val="lowerRoman"/>
      <w:lvlText w:val="%9."/>
      <w:lvlJc w:val="left"/>
      <w:pPr>
        <w:tabs>
          <w:tab w:val="left" w:pos="425"/>
        </w:tabs>
        <w:ind w:left="425" w:firstLine="5335"/>
      </w:pPr>
      <w:rPr>
        <w:rFonts w:hint="default"/>
      </w:rPr>
    </w:lvl>
  </w:abstractNum>
  <w:abstractNum w:abstractNumId="16" w15:restartNumberingAfterBreak="0">
    <w:nsid w:val="4B2D3709"/>
    <w:multiLevelType w:val="hybridMultilevel"/>
    <w:tmpl w:val="22C8D8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0F04CFB"/>
    <w:multiLevelType w:val="hybridMultilevel"/>
    <w:tmpl w:val="37669B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1660245"/>
    <w:multiLevelType w:val="multilevel"/>
    <w:tmpl w:val="5166024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rPr>
        <w:b w:val="0"/>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514247E"/>
    <w:multiLevelType w:val="hybridMultilevel"/>
    <w:tmpl w:val="8092F202"/>
    <w:lvl w:ilvl="0" w:tplc="3760C91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55F559C1"/>
    <w:multiLevelType w:val="multilevel"/>
    <w:tmpl w:val="99B0817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77E4F0A"/>
    <w:multiLevelType w:val="multilevel"/>
    <w:tmpl w:val="577E4F0A"/>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85562F"/>
    <w:multiLevelType w:val="hybridMultilevel"/>
    <w:tmpl w:val="F674643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3" w15:restartNumberingAfterBreak="0">
    <w:nsid w:val="5BF10897"/>
    <w:multiLevelType w:val="multilevel"/>
    <w:tmpl w:val="A0E26A80"/>
    <w:lvl w:ilvl="0">
      <w:start w:val="1"/>
      <w:numFmt w:val="decimal"/>
      <w:lvlText w:val="%1."/>
      <w:lvlJc w:val="left"/>
      <w:pPr>
        <w:ind w:left="720" w:hanging="720"/>
      </w:pPr>
      <w:rPr>
        <w:rFonts w:ascii="Arial" w:eastAsiaTheme="minorEastAsia" w:hAnsi="Arial" w:cs="Arial"/>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2A046BA"/>
    <w:multiLevelType w:val="hybridMultilevel"/>
    <w:tmpl w:val="50FAEF6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9EB0805"/>
    <w:multiLevelType w:val="multilevel"/>
    <w:tmpl w:val="79EB0805"/>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2E41AF"/>
    <w:multiLevelType w:val="hybridMultilevel"/>
    <w:tmpl w:val="8716F8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DC23F61"/>
    <w:multiLevelType w:val="hybridMultilevel"/>
    <w:tmpl w:val="2B7CA6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F6F0ED7"/>
    <w:multiLevelType w:val="hybridMultilevel"/>
    <w:tmpl w:val="95F43E9C"/>
    <w:lvl w:ilvl="0" w:tplc="2E5ABAB0">
      <w:start w:val="1"/>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21"/>
  </w:num>
  <w:num w:numId="4">
    <w:abstractNumId w:val="15"/>
  </w:num>
  <w:num w:numId="5">
    <w:abstractNumId w:val="1"/>
  </w:num>
  <w:num w:numId="6">
    <w:abstractNumId w:val="0"/>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3"/>
  </w:num>
  <w:num w:numId="14">
    <w:abstractNumId w:val="17"/>
  </w:num>
  <w:num w:numId="15">
    <w:abstractNumId w:val="9"/>
  </w:num>
  <w:num w:numId="16">
    <w:abstractNumId w:val="14"/>
  </w:num>
  <w:num w:numId="17">
    <w:abstractNumId w:val="13"/>
  </w:num>
  <w:num w:numId="18">
    <w:abstractNumId w:val="7"/>
  </w:num>
  <w:num w:numId="19">
    <w:abstractNumId w:val="24"/>
  </w:num>
  <w:num w:numId="20">
    <w:abstractNumId w:val="26"/>
  </w:num>
  <w:num w:numId="21">
    <w:abstractNumId w:val="27"/>
  </w:num>
  <w:num w:numId="22">
    <w:abstractNumId w:val="28"/>
  </w:num>
  <w:num w:numId="23">
    <w:abstractNumId w:val="6"/>
  </w:num>
  <w:num w:numId="24">
    <w:abstractNumId w:val="16"/>
  </w:num>
  <w:num w:numId="25">
    <w:abstractNumId w:val="8"/>
  </w:num>
  <w:num w:numId="26">
    <w:abstractNumId w:val="1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xNTMzNDQ0MzcwNrRU0lEKTi0uzszPAykwrAUA7x2CYywAAAA="/>
  </w:docVars>
  <w:rsids>
    <w:rsidRoot w:val="00587B99"/>
    <w:rsid w:val="00062D79"/>
    <w:rsid w:val="00085185"/>
    <w:rsid w:val="00092E72"/>
    <w:rsid w:val="000971D5"/>
    <w:rsid w:val="000A4AD0"/>
    <w:rsid w:val="000E2BF7"/>
    <w:rsid w:val="000F22D6"/>
    <w:rsid w:val="0010390D"/>
    <w:rsid w:val="00113BCB"/>
    <w:rsid w:val="00130E19"/>
    <w:rsid w:val="00137B0C"/>
    <w:rsid w:val="00146131"/>
    <w:rsid w:val="00171C2D"/>
    <w:rsid w:val="00180092"/>
    <w:rsid w:val="001D360F"/>
    <w:rsid w:val="001D77C9"/>
    <w:rsid w:val="0020561D"/>
    <w:rsid w:val="002568BA"/>
    <w:rsid w:val="0028554D"/>
    <w:rsid w:val="00295752"/>
    <w:rsid w:val="00335C39"/>
    <w:rsid w:val="00341E7F"/>
    <w:rsid w:val="00351692"/>
    <w:rsid w:val="0038080D"/>
    <w:rsid w:val="0038786A"/>
    <w:rsid w:val="00397E12"/>
    <w:rsid w:val="003B508D"/>
    <w:rsid w:val="003C0565"/>
    <w:rsid w:val="003F1200"/>
    <w:rsid w:val="003F3CE7"/>
    <w:rsid w:val="004028A1"/>
    <w:rsid w:val="0043468A"/>
    <w:rsid w:val="0045259D"/>
    <w:rsid w:val="00496516"/>
    <w:rsid w:val="004E6D8B"/>
    <w:rsid w:val="004F645A"/>
    <w:rsid w:val="005010C1"/>
    <w:rsid w:val="005104F0"/>
    <w:rsid w:val="005320C0"/>
    <w:rsid w:val="00544798"/>
    <w:rsid w:val="0057009B"/>
    <w:rsid w:val="005743A8"/>
    <w:rsid w:val="0057784F"/>
    <w:rsid w:val="00587B99"/>
    <w:rsid w:val="005A4CE1"/>
    <w:rsid w:val="005B0C17"/>
    <w:rsid w:val="0061128A"/>
    <w:rsid w:val="00616FA4"/>
    <w:rsid w:val="0062211B"/>
    <w:rsid w:val="00635387"/>
    <w:rsid w:val="00650B82"/>
    <w:rsid w:val="006551BD"/>
    <w:rsid w:val="00657145"/>
    <w:rsid w:val="00661B0E"/>
    <w:rsid w:val="006800A3"/>
    <w:rsid w:val="00690BD9"/>
    <w:rsid w:val="006A3811"/>
    <w:rsid w:val="006F09EA"/>
    <w:rsid w:val="00710ACC"/>
    <w:rsid w:val="0071161D"/>
    <w:rsid w:val="00741A3B"/>
    <w:rsid w:val="007571F7"/>
    <w:rsid w:val="007779C3"/>
    <w:rsid w:val="00780CB6"/>
    <w:rsid w:val="0079783E"/>
    <w:rsid w:val="007C0872"/>
    <w:rsid w:val="007D45A3"/>
    <w:rsid w:val="007E534F"/>
    <w:rsid w:val="007F2517"/>
    <w:rsid w:val="00801C30"/>
    <w:rsid w:val="00810904"/>
    <w:rsid w:val="00812BD7"/>
    <w:rsid w:val="008201B2"/>
    <w:rsid w:val="0083427F"/>
    <w:rsid w:val="00840F4F"/>
    <w:rsid w:val="00857455"/>
    <w:rsid w:val="008624AA"/>
    <w:rsid w:val="0088704D"/>
    <w:rsid w:val="00891133"/>
    <w:rsid w:val="008977BD"/>
    <w:rsid w:val="008A36CA"/>
    <w:rsid w:val="00901376"/>
    <w:rsid w:val="00920AC8"/>
    <w:rsid w:val="00921CFA"/>
    <w:rsid w:val="00925524"/>
    <w:rsid w:val="00930217"/>
    <w:rsid w:val="009356F0"/>
    <w:rsid w:val="0095325E"/>
    <w:rsid w:val="0096607B"/>
    <w:rsid w:val="009701E0"/>
    <w:rsid w:val="00993EE1"/>
    <w:rsid w:val="009A12EE"/>
    <w:rsid w:val="009A4061"/>
    <w:rsid w:val="009B207E"/>
    <w:rsid w:val="009B33A5"/>
    <w:rsid w:val="009D19AF"/>
    <w:rsid w:val="00A21FBD"/>
    <w:rsid w:val="00A24089"/>
    <w:rsid w:val="00A2540A"/>
    <w:rsid w:val="00A269B9"/>
    <w:rsid w:val="00A54DF4"/>
    <w:rsid w:val="00A750E7"/>
    <w:rsid w:val="00AB67C6"/>
    <w:rsid w:val="00AC2AAA"/>
    <w:rsid w:val="00AD0735"/>
    <w:rsid w:val="00AE384F"/>
    <w:rsid w:val="00B11815"/>
    <w:rsid w:val="00B1207B"/>
    <w:rsid w:val="00B322BB"/>
    <w:rsid w:val="00BA1DEB"/>
    <w:rsid w:val="00BA2BA2"/>
    <w:rsid w:val="00BC6386"/>
    <w:rsid w:val="00C11D71"/>
    <w:rsid w:val="00C15273"/>
    <w:rsid w:val="00C271E2"/>
    <w:rsid w:val="00C30269"/>
    <w:rsid w:val="00C32EAA"/>
    <w:rsid w:val="00CB5E6D"/>
    <w:rsid w:val="00CB61FE"/>
    <w:rsid w:val="00CC2A82"/>
    <w:rsid w:val="00CC356D"/>
    <w:rsid w:val="00D330B7"/>
    <w:rsid w:val="00D548E6"/>
    <w:rsid w:val="00D70822"/>
    <w:rsid w:val="00D94BD5"/>
    <w:rsid w:val="00D9509E"/>
    <w:rsid w:val="00DB61AA"/>
    <w:rsid w:val="00DF44B9"/>
    <w:rsid w:val="00E034DF"/>
    <w:rsid w:val="00E22E0E"/>
    <w:rsid w:val="00E65523"/>
    <w:rsid w:val="00E849F5"/>
    <w:rsid w:val="00EA757B"/>
    <w:rsid w:val="00ED4C94"/>
    <w:rsid w:val="00EE6D80"/>
    <w:rsid w:val="00EF4376"/>
    <w:rsid w:val="00F21AF5"/>
    <w:rsid w:val="00F277E3"/>
    <w:rsid w:val="00F32A18"/>
    <w:rsid w:val="00F4293B"/>
    <w:rsid w:val="00F910A9"/>
    <w:rsid w:val="00FC7F7A"/>
    <w:rsid w:val="00FD34D8"/>
    <w:rsid w:val="00FF723F"/>
    <w:rsid w:val="26377E6F"/>
    <w:rsid w:val="2E865853"/>
    <w:rsid w:val="51D012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DF7FC0"/>
  <w15:chartTrackingRefBased/>
  <w15:docId w15:val="{DE11A04F-D537-40BD-ABC8-76FA2E42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37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F22D6"/>
    <w:rPr>
      <w:color w:val="0563C1" w:themeColor="hyperlink"/>
      <w:u w:val="single"/>
    </w:rPr>
  </w:style>
  <w:style w:type="character" w:styleId="UnresolvedMention">
    <w:name w:val="Unresolved Mention"/>
    <w:basedOn w:val="DefaultParagraphFont"/>
    <w:uiPriority w:val="99"/>
    <w:semiHidden/>
    <w:unhideWhenUsed/>
    <w:rsid w:val="000F22D6"/>
    <w:rPr>
      <w:color w:val="605E5C"/>
      <w:shd w:val="clear" w:color="auto" w:fill="E1DFDD"/>
    </w:rPr>
  </w:style>
  <w:style w:type="character" w:customStyle="1" w:styleId="y2iqfc">
    <w:name w:val="y2iqfc"/>
    <w:basedOn w:val="DefaultParagraphFont"/>
    <w:qFormat/>
    <w:rsid w:val="00F21AF5"/>
  </w:style>
  <w:style w:type="character" w:styleId="Emphasis">
    <w:name w:val="Emphasis"/>
    <w:basedOn w:val="DefaultParagraphFont"/>
    <w:uiPriority w:val="20"/>
    <w:qFormat/>
    <w:rsid w:val="00635387"/>
    <w:rPr>
      <w:i/>
      <w:iCs/>
    </w:rPr>
  </w:style>
  <w:style w:type="paragraph" w:styleId="Footer">
    <w:name w:val="footer"/>
    <w:basedOn w:val="Normal"/>
    <w:link w:val="FooterChar"/>
    <w:uiPriority w:val="99"/>
    <w:qFormat/>
    <w:rsid w:val="00635387"/>
    <w:pPr>
      <w:tabs>
        <w:tab w:val="center" w:pos="4153"/>
        <w:tab w:val="right" w:pos="8306"/>
      </w:tabs>
      <w:snapToGrid w:val="0"/>
    </w:pPr>
    <w:rPr>
      <w:rFonts w:eastAsiaTheme="minorHAnsi"/>
      <w:kern w:val="0"/>
      <w:sz w:val="18"/>
      <w:szCs w:val="18"/>
      <w:lang w:eastAsia="en-US"/>
      <w14:ligatures w14:val="none"/>
    </w:rPr>
  </w:style>
  <w:style w:type="character" w:customStyle="1" w:styleId="FooterChar">
    <w:name w:val="Footer Char"/>
    <w:basedOn w:val="DefaultParagraphFont"/>
    <w:link w:val="Footer"/>
    <w:uiPriority w:val="99"/>
    <w:rsid w:val="00635387"/>
    <w:rPr>
      <w:rFonts w:eastAsiaTheme="minorHAnsi"/>
      <w:kern w:val="0"/>
      <w:sz w:val="18"/>
      <w:szCs w:val="18"/>
      <w:lang w:eastAsia="en-US"/>
      <w14:ligatures w14:val="none"/>
    </w:rPr>
  </w:style>
  <w:style w:type="paragraph" w:styleId="Header">
    <w:name w:val="header"/>
    <w:basedOn w:val="Normal"/>
    <w:link w:val="HeaderChar"/>
    <w:uiPriority w:val="99"/>
    <w:qFormat/>
    <w:rsid w:val="00635387"/>
    <w:pPr>
      <w:tabs>
        <w:tab w:val="center" w:pos="4153"/>
        <w:tab w:val="right" w:pos="8306"/>
      </w:tabs>
      <w:snapToGrid w:val="0"/>
    </w:pPr>
    <w:rPr>
      <w:rFonts w:eastAsiaTheme="minorHAnsi"/>
      <w:kern w:val="0"/>
      <w:sz w:val="18"/>
      <w:szCs w:val="18"/>
      <w:lang w:eastAsia="en-US"/>
      <w14:ligatures w14:val="none"/>
    </w:rPr>
  </w:style>
  <w:style w:type="character" w:customStyle="1" w:styleId="HeaderChar">
    <w:name w:val="Header Char"/>
    <w:basedOn w:val="DefaultParagraphFont"/>
    <w:link w:val="Header"/>
    <w:uiPriority w:val="99"/>
    <w:rsid w:val="00635387"/>
    <w:rPr>
      <w:rFonts w:eastAsiaTheme="minorHAnsi"/>
      <w:kern w:val="0"/>
      <w:sz w:val="18"/>
      <w:szCs w:val="18"/>
      <w:lang w:eastAsia="en-US"/>
      <w14:ligatures w14:val="none"/>
    </w:rPr>
  </w:style>
  <w:style w:type="paragraph" w:styleId="ListParagraph">
    <w:name w:val="List Paragraph"/>
    <w:aliases w:val="mawardi"/>
    <w:basedOn w:val="Normal"/>
    <w:link w:val="ListParagraphChar"/>
    <w:uiPriority w:val="34"/>
    <w:qFormat/>
    <w:rsid w:val="00635387"/>
    <w:pPr>
      <w:ind w:left="720"/>
      <w:contextualSpacing/>
    </w:pPr>
    <w:rPr>
      <w:rFonts w:eastAsiaTheme="minorHAnsi"/>
      <w:kern w:val="0"/>
      <w:lang w:eastAsia="en-US"/>
      <w14:ligatures w14:val="none"/>
    </w:rPr>
  </w:style>
  <w:style w:type="character" w:customStyle="1" w:styleId="SubtleEmphasis1">
    <w:name w:val="Subtle Emphasis1"/>
    <w:basedOn w:val="DefaultParagraphFont"/>
    <w:uiPriority w:val="19"/>
    <w:qFormat/>
    <w:rsid w:val="00635387"/>
    <w:rPr>
      <w:i/>
      <w:iCs/>
      <w:color w:val="7F7F7F" w:themeColor="text1" w:themeTint="80"/>
    </w:rPr>
  </w:style>
  <w:style w:type="paragraph" w:customStyle="1" w:styleId="NormalWeb1">
    <w:name w:val="Normal (Web)1"/>
    <w:basedOn w:val="Normal"/>
    <w:qFormat/>
    <w:rsid w:val="00635387"/>
    <w:pPr>
      <w:suppressAutoHyphens/>
      <w:spacing w:before="100" w:after="100" w:line="100" w:lineRule="atLeast"/>
    </w:pPr>
    <w:rPr>
      <w:rFonts w:ascii="Times New Roman" w:eastAsia="Times New Roman" w:hAnsi="Times New Roman" w:cs="Times New Roman"/>
      <w:color w:val="000000"/>
      <w:kern w:val="0"/>
      <w:lang w:eastAsia="ar-SA"/>
      <w14:ligatures w14:val="none"/>
    </w:rPr>
  </w:style>
  <w:style w:type="character" w:customStyle="1" w:styleId="markedcontent">
    <w:name w:val="markedcontent"/>
    <w:basedOn w:val="DefaultParagraphFont"/>
    <w:qFormat/>
    <w:rsid w:val="00635387"/>
  </w:style>
  <w:style w:type="paragraph" w:styleId="NormalWeb">
    <w:name w:val="Normal (Web)"/>
    <w:basedOn w:val="Normal"/>
    <w:uiPriority w:val="99"/>
    <w:semiHidden/>
    <w:unhideWhenUsed/>
    <w:rsid w:val="005743A8"/>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customStyle="1" w:styleId="ListParagraphChar">
    <w:name w:val="List Paragraph Char"/>
    <w:aliases w:val="mawardi Char"/>
    <w:basedOn w:val="DefaultParagraphFont"/>
    <w:link w:val="ListParagraph"/>
    <w:uiPriority w:val="34"/>
    <w:locked/>
    <w:rsid w:val="00397E12"/>
    <w:rPr>
      <w:rFonts w:eastAsiaTheme="minorHAnsi"/>
      <w:kern w:val="0"/>
      <w:lang w:eastAsia="en-US"/>
      <w14:ligatures w14:val="none"/>
    </w:rPr>
  </w:style>
  <w:style w:type="paragraph" w:styleId="List4">
    <w:name w:val="List 4"/>
    <w:basedOn w:val="Normal"/>
    <w:uiPriority w:val="99"/>
    <w:unhideWhenUsed/>
    <w:rsid w:val="00397E12"/>
    <w:pPr>
      <w:spacing w:after="200" w:line="276" w:lineRule="auto"/>
      <w:ind w:left="1132" w:hanging="283"/>
      <w:contextualSpacing/>
    </w:pPr>
    <w:rPr>
      <w:rFonts w:eastAsiaTheme="minorHAnsi"/>
      <w:kern w:val="0"/>
      <w:lang w:eastAsia="en-US"/>
      <w14:ligatures w14:val="none"/>
    </w:rPr>
  </w:style>
  <w:style w:type="paragraph" w:styleId="BalloonText">
    <w:name w:val="Balloon Text"/>
    <w:basedOn w:val="Normal"/>
    <w:link w:val="BalloonTextChar"/>
    <w:uiPriority w:val="99"/>
    <w:semiHidden/>
    <w:unhideWhenUsed/>
    <w:rsid w:val="004028A1"/>
    <w:pPr>
      <w:spacing w:after="0" w:line="240" w:lineRule="auto"/>
    </w:pPr>
    <w:rPr>
      <w:rFonts w:ascii="Tahoma" w:eastAsiaTheme="minorHAnsi" w:hAnsi="Tahoma" w:cs="Tahoma"/>
      <w:kern w:val="0"/>
      <w:sz w:val="16"/>
      <w:szCs w:val="16"/>
      <w:lang w:val="en-ID" w:eastAsia="en-US"/>
      <w14:ligatures w14:val="none"/>
    </w:rPr>
  </w:style>
  <w:style w:type="character" w:customStyle="1" w:styleId="BalloonTextChar">
    <w:name w:val="Balloon Text Char"/>
    <w:basedOn w:val="DefaultParagraphFont"/>
    <w:link w:val="BalloonText"/>
    <w:uiPriority w:val="99"/>
    <w:semiHidden/>
    <w:rsid w:val="004028A1"/>
    <w:rPr>
      <w:rFonts w:ascii="Tahoma" w:eastAsiaTheme="minorHAnsi" w:hAnsi="Tahoma" w:cs="Tahoma"/>
      <w:kern w:val="0"/>
      <w:sz w:val="16"/>
      <w:szCs w:val="16"/>
      <w:lang w:val="en-ID" w:eastAsia="en-US"/>
      <w14:ligatures w14:val="none"/>
    </w:rPr>
  </w:style>
  <w:style w:type="character" w:customStyle="1" w:styleId="st">
    <w:name w:val="st"/>
    <w:basedOn w:val="DefaultParagraphFont"/>
    <w:rsid w:val="00D330B7"/>
  </w:style>
  <w:style w:type="character" w:styleId="HTMLCite">
    <w:name w:val="HTML Cite"/>
    <w:basedOn w:val="DefaultParagraphFont"/>
    <w:uiPriority w:val="99"/>
    <w:semiHidden/>
    <w:unhideWhenUsed/>
    <w:rsid w:val="00D330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gkywijaya@gmail.com" TargetMode="External"/><Relationship Id="rId13" Type="http://schemas.openxmlformats.org/officeDocument/2006/relationships/hyperlink" Target="https://media.neliti.com/media/publications/2817-ID-analisis-perbandingan-diferensiasi-produk-dan-citra-merek-pada-motor-matic-honda.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journal.unsrat.ac.id/index.php/emba/article/view/2189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ournal.unsrat.ac.id/index.php/emba/article/view/2189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epository.unmuhjember.ac.id/6153/1/ARTIKEL.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4092</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Widya Hana</dc:creator>
  <cp:keywords/>
  <dc:description/>
  <cp:lastModifiedBy>Widya Hana Fahleti</cp:lastModifiedBy>
  <cp:revision>18</cp:revision>
  <cp:lastPrinted>2023-09-22T01:51:00Z</cp:lastPrinted>
  <dcterms:created xsi:type="dcterms:W3CDTF">2024-01-08T01:37:00Z</dcterms:created>
  <dcterms:modified xsi:type="dcterms:W3CDTF">2024-02-01T05:00:00Z</dcterms:modified>
</cp:coreProperties>
</file>